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D897F" w14:textId="021D8297" w:rsidR="00CC42D6" w:rsidRDefault="00CC42D6" w:rsidP="00086ADE">
      <w:bookmarkStart w:id="0" w:name="_Ref117021763"/>
    </w:p>
    <w:p w14:paraId="13E5E942" w14:textId="23B7880E" w:rsidR="00CC42D6" w:rsidRPr="00122F7F" w:rsidRDefault="00CC42D6" w:rsidP="00CC42D6">
      <w:pPr>
        <w:pStyle w:val="StandardL1"/>
        <w:numPr>
          <w:ilvl w:val="0"/>
          <w:numId w:val="0"/>
        </w:numPr>
      </w:pPr>
    </w:p>
    <w:tbl>
      <w:tblPr>
        <w:tblW w:w="5000" w:type="pct"/>
        <w:tblBorders>
          <w:bottom w:val="single" w:sz="4" w:space="0" w:color="auto"/>
        </w:tblBorders>
        <w:tblLook w:val="04A0" w:firstRow="1" w:lastRow="0" w:firstColumn="1" w:lastColumn="0" w:noHBand="0" w:noVBand="1"/>
      </w:tblPr>
      <w:tblGrid>
        <w:gridCol w:w="1024"/>
        <w:gridCol w:w="4022"/>
        <w:gridCol w:w="1213"/>
        <w:gridCol w:w="2767"/>
      </w:tblGrid>
      <w:tr w:rsidR="00CC42D6" w:rsidRPr="00122F7F" w14:paraId="6DDD0464" w14:textId="77777777" w:rsidTr="001A7AA3">
        <w:trPr>
          <w:cantSplit/>
          <w:trHeight w:val="57"/>
        </w:trPr>
        <w:tc>
          <w:tcPr>
            <w:tcW w:w="567" w:type="pct"/>
          </w:tcPr>
          <w:p w14:paraId="76324B23" w14:textId="77777777" w:rsidR="00CC42D6" w:rsidRPr="00122F7F" w:rsidRDefault="00CC42D6" w:rsidP="001A7AA3">
            <w:pPr>
              <w:pStyle w:val="DocLabels"/>
            </w:pPr>
            <w:r w:rsidRPr="00122F7F">
              <w:t>To</w:t>
            </w:r>
          </w:p>
        </w:tc>
        <w:tc>
          <w:tcPr>
            <w:tcW w:w="2228" w:type="pct"/>
            <w:shd w:val="clear" w:color="auto" w:fill="FFFFFF"/>
          </w:tcPr>
          <w:sdt>
            <w:sdtPr>
              <w:rPr>
                <w:color w:val="808080"/>
                <w:sz w:val="24"/>
                <w:szCs w:val="24"/>
                <w:lang w:bidi="ar-AE"/>
              </w:rPr>
              <w:tag w:val="Recipients"/>
              <w:id w:val="1113135992"/>
              <w:placeholder>
                <w:docPart w:val="975485EB98494005AD025790A2CAB7C3"/>
              </w:placeholder>
            </w:sdtPr>
            <w:sdtEndPr/>
            <w:sdtContent>
              <w:p w14:paraId="02796678" w14:textId="77777777" w:rsidR="00CC42D6" w:rsidRPr="00122F7F" w:rsidRDefault="00CC42D6" w:rsidP="001A7AA3">
                <w:pPr>
                  <w:pStyle w:val="RecipientSP"/>
                </w:pPr>
              </w:p>
              <w:tbl>
                <w:tblPr>
                  <w:tblW w:w="3435" w:type="dxa"/>
                  <w:tblCellMar>
                    <w:left w:w="0" w:type="dxa"/>
                  </w:tblCellMar>
                  <w:tblLook w:val="04A0" w:firstRow="1" w:lastRow="0" w:firstColumn="1" w:lastColumn="0" w:noHBand="0" w:noVBand="1"/>
                </w:tblPr>
                <w:tblGrid>
                  <w:gridCol w:w="3435"/>
                </w:tblGrid>
                <w:tr w:rsidR="00CC42D6" w:rsidRPr="00D85A99" w14:paraId="2E72315A" w14:textId="77777777" w:rsidTr="001A7AA3">
                  <w:trPr>
                    <w:cantSplit/>
                    <w:trHeight w:val="227"/>
                  </w:trPr>
                  <w:tc>
                    <w:tcPr>
                      <w:tcW w:w="3435" w:type="dxa"/>
                      <w:tcMar>
                        <w:bottom w:w="85" w:type="dxa"/>
                      </w:tcMar>
                    </w:tcPr>
                    <w:p w14:paraId="711ECCC5" w14:textId="37636BD0" w:rsidR="00757A7D" w:rsidRPr="00141260" w:rsidRDefault="00613535" w:rsidP="001A7AA3">
                      <w:pPr>
                        <w:pStyle w:val="NormalLeftSNS"/>
                        <w:rPr>
                          <w:lang w:val="en-US"/>
                        </w:rPr>
                      </w:pPr>
                      <w:r>
                        <w:rPr>
                          <w:lang w:val="en-US"/>
                        </w:rPr>
                        <w:t xml:space="preserve">The </w:t>
                      </w:r>
                      <w:r w:rsidR="00757A7D" w:rsidRPr="00141260">
                        <w:rPr>
                          <w:lang w:val="en-US"/>
                        </w:rPr>
                        <w:t xml:space="preserve">Nederlandse Vereniging </w:t>
                      </w:r>
                    </w:p>
                    <w:p w14:paraId="36EDC56C" w14:textId="7765F87D" w:rsidR="00141260" w:rsidRPr="00141260" w:rsidRDefault="00757A7D" w:rsidP="00141260">
                      <w:pPr>
                        <w:pStyle w:val="NormalLeftSNS"/>
                      </w:pPr>
                      <w:r w:rsidRPr="00141260">
                        <w:rPr>
                          <w:lang w:val="en-US"/>
                        </w:rPr>
                        <w:t>van Banken</w:t>
                      </w:r>
                      <w:r w:rsidR="00141260">
                        <w:rPr>
                          <w:lang w:val="en-US"/>
                        </w:rPr>
                        <w:t xml:space="preserve"> </w:t>
                      </w:r>
                      <w:r w:rsidR="00141260" w:rsidRPr="00141260">
                        <w:rPr>
                          <w:lang w:val="en-US"/>
                        </w:rPr>
                        <w:t>and their respective members</w:t>
                      </w:r>
                      <w:r w:rsidR="00141260">
                        <w:rPr>
                          <w:lang w:val="en-US"/>
                        </w:rPr>
                        <w:t xml:space="preserve"> </w:t>
                      </w:r>
                      <w:r w:rsidR="00141260" w:rsidRPr="00141260">
                        <w:rPr>
                          <w:lang w:val="en-US"/>
                        </w:rPr>
                        <w:t>(</w:t>
                      </w:r>
                      <w:r w:rsidR="00141260">
                        <w:rPr>
                          <w:lang w:val="en-US"/>
                        </w:rPr>
                        <w:t xml:space="preserve">the </w:t>
                      </w:r>
                      <w:r w:rsidR="00141260" w:rsidRPr="00141260">
                        <w:rPr>
                          <w:lang w:val="en-US"/>
                        </w:rPr>
                        <w:t>"</w:t>
                      </w:r>
                      <w:r w:rsidR="00141260" w:rsidRPr="00141260">
                        <w:rPr>
                          <w:b/>
                          <w:bCs/>
                          <w:lang w:val="en-US"/>
                        </w:rPr>
                        <w:t>Addressee</w:t>
                      </w:r>
                      <w:r w:rsidR="00613535">
                        <w:rPr>
                          <w:b/>
                          <w:bCs/>
                          <w:lang w:val="en-US"/>
                        </w:rPr>
                        <w:t>s</w:t>
                      </w:r>
                      <w:r w:rsidR="00141260">
                        <w:rPr>
                          <w:lang w:val="en-US"/>
                        </w:rPr>
                        <w:t>"</w:t>
                      </w:r>
                      <w:r w:rsidR="00141260" w:rsidRPr="00141260">
                        <w:rPr>
                          <w:lang w:val="en-US"/>
                        </w:rPr>
                        <w:t>)</w:t>
                      </w:r>
                    </w:p>
                    <w:p w14:paraId="065CBAAD" w14:textId="32F7B324" w:rsidR="00141260" w:rsidRPr="00F73E19" w:rsidRDefault="007C7139" w:rsidP="00757A7D">
                      <w:pPr>
                        <w:pStyle w:val="NormalLeftSNS"/>
                        <w:rPr>
                          <w:lang w:val="nl-NL"/>
                        </w:rPr>
                      </w:pPr>
                    </w:p>
                  </w:tc>
                </w:tr>
              </w:tbl>
            </w:sdtContent>
          </w:sdt>
          <w:p w14:paraId="6DDC247F" w14:textId="77777777" w:rsidR="00CC42D6" w:rsidRPr="00F73E19" w:rsidRDefault="00CC42D6" w:rsidP="001A7AA3">
            <w:pPr>
              <w:pStyle w:val="RecipientSP"/>
              <w:rPr>
                <w:lang w:val="nl-NL"/>
              </w:rPr>
            </w:pPr>
          </w:p>
          <w:p w14:paraId="317112C9" w14:textId="77777777" w:rsidR="00CC42D6" w:rsidRPr="00F73E19" w:rsidRDefault="00CC42D6" w:rsidP="001A7AA3">
            <w:pPr>
              <w:pStyle w:val="AddressBreak"/>
              <w:rPr>
                <w:lang w:val="nl-NL" w:eastAsia="ja-JP"/>
              </w:rPr>
            </w:pPr>
          </w:p>
        </w:tc>
        <w:tc>
          <w:tcPr>
            <w:tcW w:w="672" w:type="pct"/>
          </w:tcPr>
          <w:p w14:paraId="59EA87CD" w14:textId="77777777" w:rsidR="00CC42D6" w:rsidRPr="001706F1" w:rsidRDefault="00CC42D6" w:rsidP="001A7AA3">
            <w:pPr>
              <w:pStyle w:val="DocLabels"/>
            </w:pPr>
            <w:r w:rsidRPr="001706F1">
              <w:t>Date</w:t>
            </w:r>
          </w:p>
        </w:tc>
        <w:tc>
          <w:tcPr>
            <w:tcW w:w="1533" w:type="pct"/>
            <w:shd w:val="clear" w:color="auto" w:fill="FFFFFF"/>
          </w:tcPr>
          <w:sdt>
            <w:sdtPr>
              <w:rPr>
                <w:color w:val="FF0000"/>
              </w:rPr>
              <w:tag w:val="CurrentDate"/>
              <w:id w:val="1113135963"/>
              <w:placeholder>
                <w:docPart w:val="32C43E37243D41E2B73443AEA6AB8658"/>
              </w:placeholder>
            </w:sdtPr>
            <w:sdtEndPr/>
            <w:sdtContent>
              <w:p w14:paraId="00C0BE54" w14:textId="77777777" w:rsidR="009979F5" w:rsidRDefault="00CC42D6" w:rsidP="001A7AA3">
                <w:pPr>
                  <w:spacing w:line="240" w:lineRule="auto"/>
                  <w:jc w:val="left"/>
                </w:pPr>
                <w:r w:rsidRPr="005C45C3">
                  <w:t>DRAFT</w:t>
                </w:r>
              </w:p>
              <w:p w14:paraId="1410DAE7" w14:textId="658F3460" w:rsidR="009979F5" w:rsidRDefault="009979F5" w:rsidP="001A7AA3">
                <w:pPr>
                  <w:spacing w:line="240" w:lineRule="auto"/>
                  <w:jc w:val="left"/>
                </w:pPr>
                <w:r>
                  <w:t xml:space="preserve">SUBJECT TO RECEIPT OF </w:t>
                </w:r>
                <w:r w:rsidR="003A234D">
                  <w:t xml:space="preserve">THE </w:t>
                </w:r>
                <w:r>
                  <w:t xml:space="preserve">FINAL </w:t>
                </w:r>
                <w:r w:rsidR="00CA3D9E">
                  <w:t xml:space="preserve">DUTCH </w:t>
                </w:r>
                <w:r>
                  <w:t>SECURITY AGREEMENT</w:t>
                </w:r>
              </w:p>
              <w:p w14:paraId="1568BB10" w14:textId="204FA1EB" w:rsidR="00CC42D6" w:rsidRPr="009979F5" w:rsidRDefault="00CC42D6" w:rsidP="001A7AA3">
                <w:pPr>
                  <w:spacing w:line="240" w:lineRule="auto"/>
                  <w:jc w:val="left"/>
                </w:pPr>
                <w:r w:rsidRPr="005C45C3">
                  <w:br/>
                </w:r>
                <w:r w:rsidR="007C7139">
                  <w:t>11</w:t>
                </w:r>
                <w:r w:rsidR="0053156A">
                  <w:t xml:space="preserve"> July</w:t>
                </w:r>
                <w:r w:rsidR="003D4D7E">
                  <w:t xml:space="preserve"> </w:t>
                </w:r>
                <w:r w:rsidRPr="005C45C3">
                  <w:t>202</w:t>
                </w:r>
                <w:r w:rsidR="00586EFD" w:rsidRPr="005C45C3">
                  <w:t>4</w:t>
                </w:r>
              </w:p>
            </w:sdtContent>
          </w:sdt>
        </w:tc>
      </w:tr>
      <w:tr w:rsidR="00F34278" w:rsidRPr="007C7139" w14:paraId="2190569C" w14:textId="77777777" w:rsidTr="001A7AA3">
        <w:trPr>
          <w:gridAfter w:val="2"/>
          <w:wAfter w:w="2205" w:type="pct"/>
          <w:cantSplit/>
        </w:trPr>
        <w:tc>
          <w:tcPr>
            <w:tcW w:w="567" w:type="pct"/>
          </w:tcPr>
          <w:p w14:paraId="1A07E2BF" w14:textId="77777777" w:rsidR="00F34278" w:rsidRPr="00122F7F" w:rsidRDefault="00F34278" w:rsidP="001A7AA3">
            <w:pPr>
              <w:pStyle w:val="DocLabels"/>
            </w:pPr>
            <w:r w:rsidRPr="00122F7F">
              <w:t>From</w:t>
            </w:r>
          </w:p>
        </w:tc>
        <w:tc>
          <w:tcPr>
            <w:tcW w:w="2228" w:type="pct"/>
            <w:shd w:val="clear" w:color="auto" w:fill="FFFFFF"/>
          </w:tcPr>
          <w:sdt>
            <w:sdtPr>
              <w:tag w:val="AuthorName"/>
              <w:id w:val="1113135982"/>
              <w:placeholder>
                <w:docPart w:val="5A8EAE6F5347499BBF30A0C6CB32F8B4"/>
              </w:placeholder>
            </w:sdtPr>
            <w:sdtEndPr/>
            <w:sdtContent>
              <w:p w14:paraId="3B9267EB" w14:textId="016FF941" w:rsidR="00F34278" w:rsidRPr="003F4AC9" w:rsidRDefault="003F4AC9" w:rsidP="00667093">
                <w:pPr>
                  <w:spacing w:line="240" w:lineRule="auto"/>
                  <w:jc w:val="left"/>
                  <w:rPr>
                    <w:lang w:val="nl-NL"/>
                  </w:rPr>
                </w:pPr>
                <w:r w:rsidRPr="003F4AC9">
                  <w:rPr>
                    <w:lang w:val="nl-NL"/>
                  </w:rPr>
                  <w:t xml:space="preserve">Jurgen van der Meer and </w:t>
                </w:r>
                <w:r w:rsidR="00F34278" w:rsidRPr="003F4AC9">
                  <w:rPr>
                    <w:lang w:val="nl-NL"/>
                  </w:rPr>
                  <w:t>Eveline Fasseur</w:t>
                </w:r>
              </w:p>
            </w:sdtContent>
          </w:sdt>
        </w:tc>
      </w:tr>
      <w:tr w:rsidR="00CC42D6" w:rsidRPr="00122F7F" w14:paraId="6856FFD6" w14:textId="77777777" w:rsidTr="001A7AA3">
        <w:trPr>
          <w:cantSplit/>
        </w:trPr>
        <w:tc>
          <w:tcPr>
            <w:tcW w:w="567" w:type="pct"/>
          </w:tcPr>
          <w:p w14:paraId="395773A4" w14:textId="77777777" w:rsidR="00CC42D6" w:rsidRPr="00122F7F" w:rsidRDefault="00CC42D6" w:rsidP="001A7AA3">
            <w:pPr>
              <w:pStyle w:val="DocLabels"/>
            </w:pPr>
            <w:r>
              <w:t>RE:</w:t>
            </w:r>
          </w:p>
        </w:tc>
        <w:tc>
          <w:tcPr>
            <w:tcW w:w="4433" w:type="pct"/>
            <w:gridSpan w:val="3"/>
            <w:shd w:val="clear" w:color="auto" w:fill="FFFFFF"/>
          </w:tcPr>
          <w:p w14:paraId="6AFC33AA" w14:textId="410A4C93" w:rsidR="00CC42D6" w:rsidRPr="00122F7F" w:rsidRDefault="009F49AE" w:rsidP="001A7AA3">
            <w:pPr>
              <w:pStyle w:val="NormalBold"/>
            </w:pPr>
            <w:r>
              <w:t xml:space="preserve">Template </w:t>
            </w:r>
            <w:r w:rsidR="00F34278">
              <w:t>Dutch Security Agreement</w:t>
            </w:r>
            <w:r w:rsidR="00CC42D6" w:rsidRPr="00122F7F">
              <w:t xml:space="preserve"> – </w:t>
            </w:r>
            <w:r w:rsidR="003A10FA">
              <w:t>CRR reference</w:t>
            </w:r>
          </w:p>
        </w:tc>
      </w:tr>
    </w:tbl>
    <w:p w14:paraId="6A53AA20" w14:textId="77777777" w:rsidR="00CC42D6" w:rsidRDefault="00CC42D6" w:rsidP="00757A7D">
      <w:pPr>
        <w:pStyle w:val="StandardL1"/>
        <w:numPr>
          <w:ilvl w:val="0"/>
          <w:numId w:val="0"/>
        </w:numPr>
        <w:ind w:left="720"/>
      </w:pPr>
    </w:p>
    <w:p w14:paraId="442D85F8" w14:textId="77777777" w:rsidR="006E7E72" w:rsidRPr="00122F7F" w:rsidRDefault="006E7E72" w:rsidP="00660AA2">
      <w:pPr>
        <w:pStyle w:val="StandardL1"/>
        <w:numPr>
          <w:ilvl w:val="0"/>
          <w:numId w:val="0"/>
        </w:numPr>
        <w:ind w:left="720"/>
      </w:pPr>
      <w:r w:rsidRPr="00122F7F">
        <w:t>Background and introduction</w:t>
      </w:r>
    </w:p>
    <w:p w14:paraId="217959E1" w14:textId="2C4F5B60" w:rsidR="006E7E72" w:rsidRPr="00122F7F" w:rsidRDefault="006E7E72" w:rsidP="00147093">
      <w:pPr>
        <w:pStyle w:val="StandardL2"/>
        <w:numPr>
          <w:ilvl w:val="0"/>
          <w:numId w:val="0"/>
        </w:numPr>
        <w:ind w:left="720"/>
      </w:pPr>
      <w:r w:rsidRPr="00122F7F">
        <w:t>We refer to the</w:t>
      </w:r>
      <w:r w:rsidR="009E502D">
        <w:t xml:space="preserve"> draft</w:t>
      </w:r>
      <w:r w:rsidRPr="00122F7F">
        <w:t xml:space="preserve"> </w:t>
      </w:r>
      <w:r>
        <w:t>template</w:t>
      </w:r>
      <w:r w:rsidR="00141260">
        <w:t xml:space="preserve"> </w:t>
      </w:r>
      <w:r>
        <w:t>Dutch Security Agreement</w:t>
      </w:r>
      <w:r w:rsidRPr="00122F7F">
        <w:t xml:space="preserve"> </w:t>
      </w:r>
      <w:r>
        <w:t xml:space="preserve">dated </w:t>
      </w:r>
      <w:r w:rsidRPr="00C74FFE">
        <w:rPr>
          <w:highlight w:val="yellow"/>
        </w:rPr>
        <w:t>[</w:t>
      </w:r>
      <w:r w:rsidR="00141260">
        <w:rPr>
          <w:highlight w:val="yellow"/>
        </w:rPr>
        <w:t>31</w:t>
      </w:r>
      <w:r w:rsidRPr="00C74FFE">
        <w:rPr>
          <w:highlight w:val="yellow"/>
        </w:rPr>
        <w:t>]</w:t>
      </w:r>
      <w:r>
        <w:t xml:space="preserve"> </w:t>
      </w:r>
      <w:r w:rsidR="00830F76">
        <w:t xml:space="preserve">January </w:t>
      </w:r>
      <w:r w:rsidR="009E502D">
        <w:t>202</w:t>
      </w:r>
      <w:r w:rsidR="00830F76">
        <w:t>4</w:t>
      </w:r>
      <w:r w:rsidR="009E502D">
        <w:t xml:space="preserve"> </w:t>
      </w:r>
      <w:r w:rsidRPr="00122F7F">
        <w:t>in the form</w:t>
      </w:r>
      <w:r>
        <w:t xml:space="preserve"> annexed to this </w:t>
      </w:r>
      <w:r w:rsidR="00E70604">
        <w:t>memorandum</w:t>
      </w:r>
      <w:r w:rsidRPr="00122F7F">
        <w:t>.</w:t>
      </w:r>
      <w:r w:rsidR="008046CC">
        <w:t xml:space="preserve"> Pursuant to this Dutch Security Agreement the Pledgor pledges all its Collateral consisting of Receivables, IP Rights and Movables</w:t>
      </w:r>
      <w:r w:rsidR="00D9027F">
        <w:t xml:space="preserve"> (the "</w:t>
      </w:r>
      <w:r w:rsidR="00D9027F" w:rsidRPr="00D9027F">
        <w:rPr>
          <w:b/>
          <w:bCs/>
        </w:rPr>
        <w:t>Right of Pledge</w:t>
      </w:r>
      <w:r w:rsidR="00D9027F">
        <w:t>")</w:t>
      </w:r>
      <w:r w:rsidR="008046CC">
        <w:t>.</w:t>
      </w:r>
      <w:r w:rsidR="00F15943" w:rsidRPr="00F15943">
        <w:rPr>
          <w:rFonts w:asciiTheme="minorHAnsi" w:eastAsia="Times New Roman" w:hAnsiTheme="minorHAnsi" w:cstheme="minorBidi"/>
          <w:sz w:val="22"/>
          <w:szCs w:val="22"/>
          <w:lang w:eastAsia="nl-NL" w:bidi="ar-SA"/>
        </w:rPr>
        <w:t xml:space="preserve"> </w:t>
      </w:r>
      <w:r w:rsidR="00F15943" w:rsidRPr="00F15943">
        <w:t xml:space="preserve">Unless otherwise defined in this </w:t>
      </w:r>
      <w:r w:rsidR="00F15943">
        <w:t>memorandum</w:t>
      </w:r>
      <w:r w:rsidR="00F15943" w:rsidRPr="00F15943">
        <w:t xml:space="preserve">, capitalised terms and expressions defined in the </w:t>
      </w:r>
      <w:r w:rsidR="00F15943">
        <w:t>Dutch Security A</w:t>
      </w:r>
      <w:r w:rsidR="00F15943" w:rsidRPr="00F15943">
        <w:t xml:space="preserve">greement have the same meanings when used in this </w:t>
      </w:r>
      <w:r w:rsidR="00F15943">
        <w:t>memorandum</w:t>
      </w:r>
      <w:r w:rsidR="00F15943" w:rsidRPr="00F15943">
        <w:t>.</w:t>
      </w:r>
    </w:p>
    <w:p w14:paraId="44734769" w14:textId="7F1D33BE" w:rsidR="00862F7C" w:rsidRPr="003D4D7E" w:rsidRDefault="009E502D" w:rsidP="00755E33">
      <w:pPr>
        <w:pStyle w:val="StandardL2"/>
        <w:numPr>
          <w:ilvl w:val="0"/>
          <w:numId w:val="0"/>
        </w:numPr>
        <w:ind w:left="720"/>
      </w:pPr>
      <w:r>
        <w:rPr>
          <w:lang w:val="en-US"/>
        </w:rPr>
        <w:t>We refer to</w:t>
      </w:r>
      <w:r w:rsidR="00372F85" w:rsidRPr="00372F85">
        <w:t xml:space="preserve"> </w:t>
      </w:r>
      <w:r w:rsidR="00372F85">
        <w:t>t</w:t>
      </w:r>
      <w:r w:rsidR="00372F85" w:rsidRPr="00122F7F">
        <w:t>he relevant eligibility requirements for funded credit protection set out</w:t>
      </w:r>
      <w:r>
        <w:rPr>
          <w:lang w:val="en-US"/>
        </w:rPr>
        <w:t xml:space="preserve"> in Chapter 4 of Title II of Part 3 of </w:t>
      </w:r>
      <w:r w:rsidR="00862F7C">
        <w:rPr>
          <w:lang w:val="en-US"/>
        </w:rPr>
        <w:t xml:space="preserve">Regulation (EU) No 575/2013 of the European Parliament and of the Council of 26 June 2013 on prudential requirements for credit institutions and investment firms </w:t>
      </w:r>
      <w:bookmarkStart w:id="1" w:name="_Hlk159923768"/>
      <w:r w:rsidR="00862F7C">
        <w:rPr>
          <w:lang w:val="en-US"/>
        </w:rPr>
        <w:t>(as amended, the "</w:t>
      </w:r>
      <w:r w:rsidR="00862F7C">
        <w:rPr>
          <w:b/>
          <w:bCs/>
          <w:lang w:val="en-US"/>
        </w:rPr>
        <w:t>CRR</w:t>
      </w:r>
      <w:r w:rsidR="00862F7C">
        <w:rPr>
          <w:lang w:val="en-US"/>
        </w:rPr>
        <w:t>")</w:t>
      </w:r>
      <w:bookmarkEnd w:id="1"/>
      <w:r w:rsidR="00755E33" w:rsidRPr="00755E33">
        <w:t xml:space="preserve"> </w:t>
      </w:r>
      <w:r w:rsidR="00755E33" w:rsidRPr="00581861">
        <w:t>under the standardised approach and/or the foundation IRB approach</w:t>
      </w:r>
      <w:r w:rsidR="00755E33" w:rsidRPr="003D4D7E">
        <w:t>.</w:t>
      </w:r>
    </w:p>
    <w:p w14:paraId="37844A8E" w14:textId="5AF4028D" w:rsidR="00955CE6" w:rsidRDefault="007A5CA5" w:rsidP="00862F7C">
      <w:pPr>
        <w:pStyle w:val="StandardL2"/>
        <w:numPr>
          <w:ilvl w:val="0"/>
          <w:numId w:val="0"/>
        </w:numPr>
        <w:ind w:left="720"/>
        <w:rPr>
          <w:lang w:val="en-US"/>
        </w:rPr>
      </w:pPr>
      <w:r>
        <w:rPr>
          <w:lang w:val="en-US"/>
        </w:rPr>
        <w:t>The table below gives an overview where these CRR requirements have been included in the Dutch Security Agreement. Please note that a</w:t>
      </w:r>
      <w:r w:rsidR="00C74FFE">
        <w:rPr>
          <w:lang w:val="en-US"/>
        </w:rPr>
        <w:t xml:space="preserve"> number of these requirements</w:t>
      </w:r>
      <w:r w:rsidR="00F363D5">
        <w:rPr>
          <w:lang w:val="en-US"/>
        </w:rPr>
        <w:t>,</w:t>
      </w:r>
      <w:r w:rsidR="00C74FFE">
        <w:rPr>
          <w:lang w:val="en-US"/>
        </w:rPr>
        <w:t xml:space="preserve"> </w:t>
      </w:r>
      <w:r w:rsidR="00067208">
        <w:rPr>
          <w:lang w:val="en-US"/>
        </w:rPr>
        <w:t xml:space="preserve">including but not limited to operational, procedural, risk management and valuation requirements </w:t>
      </w:r>
      <w:r w:rsidR="00006163">
        <w:rPr>
          <w:lang w:val="en-US"/>
        </w:rPr>
        <w:t>cannot be included in</w:t>
      </w:r>
      <w:r w:rsidR="00EC7AE6">
        <w:rPr>
          <w:lang w:val="en-US"/>
        </w:rPr>
        <w:t xml:space="preserve"> the</w:t>
      </w:r>
      <w:r w:rsidR="00C74FFE">
        <w:rPr>
          <w:lang w:val="en-US"/>
        </w:rPr>
        <w:t xml:space="preserve"> Dutch Security Agreement. </w:t>
      </w:r>
      <w:r w:rsidR="00F363D5">
        <w:rPr>
          <w:lang w:val="en-US"/>
        </w:rPr>
        <w:t>Such r</w:t>
      </w:r>
      <w:r w:rsidR="00006163">
        <w:rPr>
          <w:lang w:val="en-US"/>
        </w:rPr>
        <w:t>equirements are the responsibility of th</w:t>
      </w:r>
      <w:r w:rsidR="00C74FFE">
        <w:rPr>
          <w:lang w:val="en-US"/>
        </w:rPr>
        <w:t>e lending institutions</w:t>
      </w:r>
      <w:bookmarkStart w:id="2" w:name="_Hlk158637726"/>
      <w:r w:rsidR="00006163">
        <w:rPr>
          <w:lang w:val="en-US"/>
        </w:rPr>
        <w:t>.</w:t>
      </w:r>
    </w:p>
    <w:p w14:paraId="29CACDB8" w14:textId="77777777" w:rsidR="00862F7C" w:rsidRPr="00862F7C" w:rsidRDefault="00862F7C" w:rsidP="00862F7C">
      <w:pPr>
        <w:pStyle w:val="BodyText1"/>
        <w:rPr>
          <w:lang w:val="en-US"/>
        </w:rPr>
      </w:pPr>
    </w:p>
    <w:bookmarkEnd w:id="0"/>
    <w:bookmarkEnd w:id="2"/>
    <w:p w14:paraId="3BC125B9" w14:textId="0C5AFB0B" w:rsidR="00086ADE" w:rsidRPr="00122F7F" w:rsidRDefault="00086ADE" w:rsidP="00660AA2">
      <w:pPr>
        <w:pStyle w:val="StandardL3"/>
        <w:numPr>
          <w:ilvl w:val="0"/>
          <w:numId w:val="0"/>
        </w:numPr>
      </w:pPr>
    </w:p>
    <w:tbl>
      <w:tblPr>
        <w:tblStyle w:val="TableGrid"/>
        <w:tblW w:w="0" w:type="auto"/>
        <w:tblInd w:w="720" w:type="dxa"/>
        <w:tblLook w:val="04A0" w:firstRow="1" w:lastRow="0" w:firstColumn="1" w:lastColumn="0" w:noHBand="0" w:noVBand="1"/>
      </w:tblPr>
      <w:tblGrid>
        <w:gridCol w:w="1827"/>
        <w:gridCol w:w="3234"/>
        <w:gridCol w:w="3235"/>
      </w:tblGrid>
      <w:tr w:rsidR="00847B0F" w:rsidRPr="00122F7F" w14:paraId="7C62B8F9" w14:textId="77777777" w:rsidTr="00322FD7">
        <w:trPr>
          <w:tblHeader/>
        </w:trPr>
        <w:tc>
          <w:tcPr>
            <w:tcW w:w="1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D0F5BB" w14:textId="5C68073A" w:rsidR="00086ADE" w:rsidRPr="00122F7F" w:rsidRDefault="00086ADE" w:rsidP="009C4570">
            <w:pPr>
              <w:pStyle w:val="BodyText1"/>
              <w:spacing w:line="276" w:lineRule="auto"/>
              <w:ind w:left="0"/>
              <w:jc w:val="left"/>
              <w:rPr>
                <w:rFonts w:cs="Times New Roman"/>
                <w:b/>
                <w:lang w:eastAsia="zh-CN"/>
              </w:rPr>
            </w:pPr>
            <w:r w:rsidRPr="00122F7F">
              <w:rPr>
                <w:rFonts w:cs="Times New Roman"/>
                <w:b/>
                <w:lang w:eastAsia="zh-CN"/>
              </w:rPr>
              <w:lastRenderedPageBreak/>
              <w:t>CRR Reference</w:t>
            </w:r>
          </w:p>
        </w:tc>
        <w:tc>
          <w:tcPr>
            <w:tcW w:w="32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700ABC" w14:textId="77777777" w:rsidR="00086ADE" w:rsidRPr="00122F7F" w:rsidRDefault="00086ADE" w:rsidP="009C4570">
            <w:pPr>
              <w:pStyle w:val="BodyText1"/>
              <w:spacing w:line="276" w:lineRule="auto"/>
              <w:ind w:left="0"/>
              <w:jc w:val="left"/>
              <w:rPr>
                <w:rFonts w:cs="Times New Roman"/>
                <w:b/>
                <w:lang w:eastAsia="zh-CN"/>
              </w:rPr>
            </w:pPr>
            <w:r w:rsidRPr="00122F7F">
              <w:rPr>
                <w:rFonts w:cs="Times New Roman"/>
                <w:b/>
                <w:lang w:eastAsia="zh-CN"/>
              </w:rPr>
              <w:t>Requirement</w:t>
            </w:r>
          </w:p>
        </w:tc>
        <w:tc>
          <w:tcPr>
            <w:tcW w:w="32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7589541" w14:textId="594C3711" w:rsidR="00086ADE" w:rsidRPr="00122F7F" w:rsidRDefault="00B0259A" w:rsidP="009C4570">
            <w:pPr>
              <w:pStyle w:val="BodyText1"/>
              <w:spacing w:line="276" w:lineRule="auto"/>
              <w:ind w:left="0"/>
              <w:jc w:val="left"/>
              <w:rPr>
                <w:rFonts w:cs="Times New Roman"/>
                <w:b/>
                <w:lang w:eastAsia="zh-CN"/>
              </w:rPr>
            </w:pPr>
            <w:r>
              <w:rPr>
                <w:rFonts w:cs="Times New Roman"/>
                <w:b/>
                <w:lang w:eastAsia="zh-CN"/>
              </w:rPr>
              <w:t xml:space="preserve">Clause </w:t>
            </w:r>
            <w:r w:rsidR="00086ADE">
              <w:rPr>
                <w:rFonts w:cs="Times New Roman"/>
                <w:b/>
                <w:lang w:eastAsia="zh-CN"/>
              </w:rPr>
              <w:t>Omnibus Deed of Pledge/</w:t>
            </w:r>
            <w:r>
              <w:rPr>
                <w:rFonts w:cs="Times New Roman"/>
                <w:b/>
                <w:lang w:eastAsia="zh-CN"/>
              </w:rPr>
              <w:t>Legal Opinion/</w:t>
            </w:r>
            <w:r w:rsidR="00A40BC9">
              <w:rPr>
                <w:rFonts w:cs="Times New Roman"/>
                <w:b/>
                <w:lang w:eastAsia="zh-CN"/>
              </w:rPr>
              <w:t>Lending Institution</w:t>
            </w:r>
            <w:r>
              <w:rPr>
                <w:rFonts w:cs="Times New Roman"/>
                <w:b/>
                <w:lang w:eastAsia="zh-CN"/>
              </w:rPr>
              <w:t>s</w:t>
            </w:r>
          </w:p>
        </w:tc>
      </w:tr>
      <w:tr w:rsidR="00086ADE" w:rsidRPr="00122F7F" w14:paraId="47FDE943" w14:textId="77777777" w:rsidTr="00322FD7">
        <w:tc>
          <w:tcPr>
            <w:tcW w:w="8296"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25F2AE8"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b/>
                <w:lang w:eastAsia="zh-CN"/>
              </w:rPr>
              <w:t>Legal requirements</w:t>
            </w:r>
          </w:p>
        </w:tc>
      </w:tr>
      <w:tr w:rsidR="00847B0F" w:rsidRPr="00122F7F" w14:paraId="3317B43A" w14:textId="77777777" w:rsidTr="00322FD7">
        <w:tc>
          <w:tcPr>
            <w:tcW w:w="1827" w:type="dxa"/>
            <w:tcBorders>
              <w:top w:val="single" w:sz="4" w:space="0" w:color="000000"/>
              <w:left w:val="single" w:sz="4" w:space="0" w:color="000000"/>
              <w:bottom w:val="single" w:sz="4" w:space="0" w:color="000000"/>
              <w:right w:val="single" w:sz="4" w:space="0" w:color="000000"/>
            </w:tcBorders>
            <w:hideMark/>
          </w:tcPr>
          <w:p w14:paraId="491124D6" w14:textId="77777777" w:rsidR="006F3370" w:rsidRDefault="00086ADE" w:rsidP="009C4570">
            <w:pPr>
              <w:pStyle w:val="BodyText1"/>
              <w:spacing w:line="276" w:lineRule="auto"/>
              <w:ind w:left="0"/>
              <w:jc w:val="left"/>
              <w:rPr>
                <w:rFonts w:cs="Times New Roman"/>
                <w:iCs/>
                <w:lang w:eastAsia="zh-CN"/>
              </w:rPr>
            </w:pPr>
            <w:r w:rsidRPr="00F70303">
              <w:rPr>
                <w:rFonts w:cs="Times New Roman"/>
                <w:iCs/>
                <w:lang w:eastAsia="zh-CN"/>
              </w:rPr>
              <w:t>Article 194(1)</w:t>
            </w:r>
          </w:p>
          <w:p w14:paraId="26206ECA" w14:textId="77777777" w:rsidR="00BD0088" w:rsidRDefault="006F3370" w:rsidP="009C4570">
            <w:pPr>
              <w:pStyle w:val="BodyText1"/>
              <w:spacing w:line="276" w:lineRule="auto"/>
              <w:ind w:left="0"/>
              <w:jc w:val="left"/>
              <w:rPr>
                <w:rFonts w:cs="Times New Roman"/>
                <w:iCs/>
                <w:lang w:eastAsia="zh-CN"/>
              </w:rPr>
            </w:pPr>
            <w:r>
              <w:rPr>
                <w:rFonts w:cs="Times New Roman"/>
                <w:iCs/>
                <w:lang w:eastAsia="zh-CN"/>
              </w:rPr>
              <w:t>(</w:t>
            </w:r>
            <w:r w:rsidRPr="006F3370">
              <w:rPr>
                <w:rFonts w:cs="Times New Roman"/>
                <w:b/>
                <w:bCs/>
                <w:iCs/>
                <w:lang w:eastAsia="zh-CN"/>
              </w:rPr>
              <w:t>Article 194: Principles governing the eligibility of credit risk mitigation</w:t>
            </w:r>
            <w:r>
              <w:rPr>
                <w:rFonts w:cs="Times New Roman"/>
                <w:iCs/>
                <w:lang w:eastAsia="zh-CN"/>
              </w:rPr>
              <w:t>)</w:t>
            </w:r>
            <w:r w:rsidR="00086ADE" w:rsidRPr="00F70303">
              <w:rPr>
                <w:rFonts w:cs="Times New Roman"/>
                <w:iCs/>
                <w:lang w:eastAsia="zh-CN"/>
              </w:rPr>
              <w:br/>
            </w:r>
            <w:r w:rsidR="00086ADE" w:rsidRPr="00F70303">
              <w:rPr>
                <w:rFonts w:cs="Times New Roman"/>
                <w:iCs/>
                <w:lang w:eastAsia="zh-CN"/>
              </w:rPr>
              <w:br/>
              <w:t>Article 207(3)</w:t>
            </w:r>
          </w:p>
          <w:p w14:paraId="72EA873A" w14:textId="55CE7154" w:rsidR="00086ADE" w:rsidRPr="00F70303" w:rsidRDefault="00BD0088" w:rsidP="009C4570">
            <w:pPr>
              <w:pStyle w:val="BodyText1"/>
              <w:spacing w:line="276" w:lineRule="auto"/>
              <w:ind w:left="0"/>
              <w:jc w:val="left"/>
              <w:rPr>
                <w:rFonts w:cs="Times New Roman"/>
                <w:iCs/>
                <w:lang w:eastAsia="zh-CN"/>
              </w:rPr>
            </w:pPr>
            <w:r w:rsidRPr="00BD0088">
              <w:rPr>
                <w:rFonts w:cs="Times New Roman"/>
                <w:lang w:eastAsia="zh-CN"/>
              </w:rPr>
              <w:t>(</w:t>
            </w:r>
            <w:r>
              <w:rPr>
                <w:rFonts w:cs="Times New Roman"/>
                <w:b/>
                <w:bCs/>
                <w:lang w:eastAsia="zh-CN"/>
              </w:rPr>
              <w:t xml:space="preserve">Article 207: </w:t>
            </w:r>
            <w:r w:rsidRPr="006F3370">
              <w:rPr>
                <w:rFonts w:cs="Times New Roman"/>
                <w:b/>
                <w:bCs/>
                <w:lang w:eastAsia="zh-CN"/>
              </w:rPr>
              <w:t>Requirements for financial collateral</w:t>
            </w:r>
            <w:r>
              <w:rPr>
                <w:rFonts w:cs="Times New Roman"/>
                <w:lang w:eastAsia="zh-CN"/>
              </w:rPr>
              <w:t>)</w:t>
            </w:r>
            <w:r w:rsidR="00086ADE" w:rsidRPr="00F70303">
              <w:rPr>
                <w:rFonts w:cs="Times New Roman"/>
                <w:iCs/>
                <w:lang w:eastAsia="zh-CN"/>
              </w:rPr>
              <w:br/>
            </w:r>
            <w:r w:rsidR="00086ADE" w:rsidRPr="00F70303">
              <w:rPr>
                <w:rFonts w:cs="Times New Roman"/>
                <w:iCs/>
                <w:lang w:eastAsia="zh-CN"/>
              </w:rPr>
              <w:br/>
            </w:r>
          </w:p>
        </w:tc>
        <w:tc>
          <w:tcPr>
            <w:tcW w:w="3234" w:type="dxa"/>
            <w:tcBorders>
              <w:top w:val="single" w:sz="4" w:space="0" w:color="000000"/>
              <w:left w:val="single" w:sz="4" w:space="0" w:color="000000"/>
              <w:bottom w:val="single" w:sz="4" w:space="0" w:color="000000"/>
              <w:right w:val="single" w:sz="4" w:space="0" w:color="000000"/>
            </w:tcBorders>
            <w:hideMark/>
          </w:tcPr>
          <w:p w14:paraId="2A52BEBF"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The credit protection is enforceable in all relevant jurisdictions, as confirmed in a legal opinion from qualified legal counsel.</w:t>
            </w:r>
          </w:p>
        </w:tc>
        <w:tc>
          <w:tcPr>
            <w:tcW w:w="3235" w:type="dxa"/>
            <w:tcBorders>
              <w:top w:val="single" w:sz="4" w:space="0" w:color="000000"/>
              <w:left w:val="single" w:sz="4" w:space="0" w:color="000000"/>
              <w:bottom w:val="single" w:sz="4" w:space="0" w:color="000000"/>
              <w:right w:val="single" w:sz="4" w:space="0" w:color="000000"/>
            </w:tcBorders>
            <w:hideMark/>
          </w:tcPr>
          <w:p w14:paraId="436C76D5" w14:textId="75BD97EE" w:rsidR="00086ADE" w:rsidRPr="00122F7F" w:rsidRDefault="009F49AE" w:rsidP="009C4570">
            <w:pPr>
              <w:pStyle w:val="BodyText1"/>
              <w:spacing w:line="276" w:lineRule="auto"/>
              <w:ind w:left="0"/>
              <w:jc w:val="left"/>
              <w:rPr>
                <w:rFonts w:cs="Times New Roman"/>
                <w:lang w:eastAsia="zh-CN"/>
              </w:rPr>
            </w:pPr>
            <w:r>
              <w:rPr>
                <w:rFonts w:cs="Times New Roman"/>
                <w:lang w:eastAsia="zh-CN"/>
              </w:rPr>
              <w:t xml:space="preserve">As for The Netherlands, please see </w:t>
            </w:r>
            <w:r w:rsidR="00086ADE">
              <w:rPr>
                <w:rFonts w:cs="Times New Roman"/>
                <w:lang w:eastAsia="zh-CN"/>
              </w:rPr>
              <w:t xml:space="preserve">Legal Opinion </w:t>
            </w:r>
            <w:r>
              <w:rPr>
                <w:rFonts w:cs="Times New Roman"/>
                <w:lang w:eastAsia="zh-CN"/>
              </w:rPr>
              <w:t>(</w:t>
            </w:r>
            <w:r w:rsidR="00086ADE">
              <w:rPr>
                <w:rFonts w:cs="Times New Roman"/>
                <w:lang w:eastAsia="zh-CN"/>
              </w:rPr>
              <w:t>to be drafted</w:t>
            </w:r>
            <w:r>
              <w:rPr>
                <w:rFonts w:cs="Times New Roman"/>
                <w:lang w:eastAsia="zh-CN"/>
              </w:rPr>
              <w:t>)</w:t>
            </w:r>
            <w:r w:rsidR="00F052E9">
              <w:rPr>
                <w:rFonts w:cs="Times New Roman"/>
                <w:lang w:eastAsia="zh-CN"/>
              </w:rPr>
              <w:t>.</w:t>
            </w:r>
          </w:p>
        </w:tc>
      </w:tr>
      <w:tr w:rsidR="00847B0F" w:rsidRPr="00122F7F" w14:paraId="7CEB102D" w14:textId="77777777" w:rsidTr="00322FD7">
        <w:tc>
          <w:tcPr>
            <w:tcW w:w="1827" w:type="dxa"/>
            <w:tcBorders>
              <w:top w:val="single" w:sz="4" w:space="0" w:color="000000"/>
              <w:left w:val="single" w:sz="4" w:space="0" w:color="000000"/>
              <w:bottom w:val="single" w:sz="4" w:space="0" w:color="000000"/>
              <w:right w:val="single" w:sz="4" w:space="0" w:color="000000"/>
            </w:tcBorders>
            <w:hideMark/>
          </w:tcPr>
          <w:p w14:paraId="2F69EFA9"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Article 194(2)</w:t>
            </w:r>
            <w:r w:rsidRPr="00122F7F">
              <w:rPr>
                <w:rFonts w:cs="Times New Roman"/>
                <w:lang w:eastAsia="zh-CN"/>
              </w:rPr>
              <w:br/>
            </w:r>
          </w:p>
        </w:tc>
        <w:tc>
          <w:tcPr>
            <w:tcW w:w="3234" w:type="dxa"/>
            <w:tcBorders>
              <w:top w:val="single" w:sz="4" w:space="0" w:color="000000"/>
              <w:left w:val="single" w:sz="4" w:space="0" w:color="000000"/>
              <w:bottom w:val="single" w:sz="4" w:space="0" w:color="000000"/>
              <w:right w:val="single" w:sz="4" w:space="0" w:color="000000"/>
            </w:tcBorders>
            <w:hideMark/>
          </w:tcPr>
          <w:p w14:paraId="0E1BF107"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The lending institution shall take all appropriate steps to ensure the effectiveness of the credit protection arrangement and to address the risks related to that arrangement.</w:t>
            </w:r>
          </w:p>
        </w:tc>
        <w:tc>
          <w:tcPr>
            <w:tcW w:w="3235" w:type="dxa"/>
            <w:tcBorders>
              <w:top w:val="single" w:sz="4" w:space="0" w:color="000000"/>
              <w:left w:val="single" w:sz="4" w:space="0" w:color="000000"/>
              <w:bottom w:val="single" w:sz="4" w:space="0" w:color="000000"/>
              <w:right w:val="single" w:sz="4" w:space="0" w:color="000000"/>
            </w:tcBorders>
            <w:hideMark/>
          </w:tcPr>
          <w:p w14:paraId="1EDF95D6" w14:textId="3D5628F0" w:rsidR="004D1BC8" w:rsidRDefault="004D1BC8" w:rsidP="009C4570">
            <w:pPr>
              <w:pStyle w:val="BodyText1"/>
              <w:spacing w:line="276" w:lineRule="auto"/>
              <w:ind w:left="0"/>
              <w:jc w:val="left"/>
              <w:rPr>
                <w:rFonts w:cs="Times New Roman"/>
              </w:rPr>
            </w:pPr>
            <w:r>
              <w:rPr>
                <w:rFonts w:cs="Times New Roman"/>
              </w:rPr>
              <w:t>We refer to Clause 3 (</w:t>
            </w:r>
            <w:r w:rsidRPr="004D1BC8">
              <w:rPr>
                <w:rFonts w:cs="Times New Roman"/>
                <w:i/>
                <w:iCs/>
              </w:rPr>
              <w:t>Agreement and Creation of Pledge</w:t>
            </w:r>
            <w:r>
              <w:rPr>
                <w:rFonts w:cs="Times New Roman"/>
              </w:rPr>
              <w:t>) and Clause 4 (</w:t>
            </w:r>
            <w:r w:rsidRPr="00447979">
              <w:rPr>
                <w:rFonts w:cs="Times New Roman"/>
                <w:i/>
                <w:iCs/>
              </w:rPr>
              <w:t>Filing and Notification</w:t>
            </w:r>
            <w:r>
              <w:rPr>
                <w:rFonts w:cs="Times New Roman"/>
              </w:rPr>
              <w:t>) of the Dutch Security Agreement.</w:t>
            </w:r>
          </w:p>
          <w:p w14:paraId="60FA49B8" w14:textId="2A14CA03" w:rsidR="00086ADE" w:rsidRPr="00122F7F" w:rsidRDefault="004D1BC8" w:rsidP="009C4570">
            <w:pPr>
              <w:pStyle w:val="BodyText1"/>
              <w:spacing w:line="276" w:lineRule="auto"/>
              <w:ind w:left="0"/>
              <w:jc w:val="left"/>
              <w:rPr>
                <w:rFonts w:cs="Times New Roman"/>
                <w:lang w:eastAsia="zh-CN"/>
              </w:rPr>
            </w:pPr>
            <w:r>
              <w:rPr>
                <w:rFonts w:cs="Times New Roman"/>
              </w:rPr>
              <w:t>Furthermore, w</w:t>
            </w:r>
            <w:r w:rsidR="00B0259A">
              <w:rPr>
                <w:rFonts w:cs="Times New Roman"/>
              </w:rPr>
              <w:t>e assume that the lending institutions will have taken all such appropriate steps.</w:t>
            </w:r>
          </w:p>
        </w:tc>
      </w:tr>
      <w:tr w:rsidR="00847B0F" w:rsidRPr="00122F7F" w14:paraId="10BDD8A5" w14:textId="77777777" w:rsidTr="00322FD7">
        <w:tc>
          <w:tcPr>
            <w:tcW w:w="1827" w:type="dxa"/>
            <w:tcBorders>
              <w:top w:val="single" w:sz="4" w:space="0" w:color="000000"/>
              <w:left w:val="single" w:sz="4" w:space="0" w:color="000000"/>
              <w:bottom w:val="single" w:sz="4" w:space="0" w:color="000000"/>
              <w:right w:val="single" w:sz="4" w:space="0" w:color="000000"/>
            </w:tcBorders>
            <w:shd w:val="clear" w:color="auto" w:fill="auto"/>
            <w:hideMark/>
          </w:tcPr>
          <w:p w14:paraId="60D8839C"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Article 194(3)</w:t>
            </w:r>
          </w:p>
        </w:tc>
        <w:tc>
          <w:tcPr>
            <w:tcW w:w="3234" w:type="dxa"/>
            <w:tcBorders>
              <w:top w:val="single" w:sz="4" w:space="0" w:color="000000"/>
              <w:left w:val="single" w:sz="4" w:space="0" w:color="000000"/>
              <w:bottom w:val="single" w:sz="4" w:space="0" w:color="000000"/>
              <w:right w:val="single" w:sz="4" w:space="0" w:color="000000"/>
            </w:tcBorders>
            <w:shd w:val="clear" w:color="auto" w:fill="auto"/>
            <w:hideMark/>
          </w:tcPr>
          <w:p w14:paraId="6D3DDBD9"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The collateral used for funded credit protection must be eligible under Articles 197 to 200 and be sufficiently liquid and its value sufficiently stable over time to provide appropriate certainty as to the credit protection achieved.</w:t>
            </w:r>
          </w:p>
        </w:tc>
        <w:tc>
          <w:tcPr>
            <w:tcW w:w="3235" w:type="dxa"/>
            <w:tcBorders>
              <w:top w:val="single" w:sz="4" w:space="0" w:color="000000"/>
              <w:left w:val="single" w:sz="4" w:space="0" w:color="000000"/>
              <w:bottom w:val="single" w:sz="4" w:space="0" w:color="000000"/>
              <w:right w:val="single" w:sz="4" w:space="0" w:color="000000"/>
            </w:tcBorders>
            <w:shd w:val="clear" w:color="auto" w:fill="auto"/>
            <w:hideMark/>
          </w:tcPr>
          <w:p w14:paraId="42C20E26" w14:textId="1C545E23" w:rsidR="00BD1013" w:rsidRDefault="00B5212E" w:rsidP="00B5212E">
            <w:pPr>
              <w:pStyle w:val="BodyText1"/>
              <w:spacing w:line="276" w:lineRule="auto"/>
              <w:ind w:left="0"/>
              <w:jc w:val="left"/>
              <w:rPr>
                <w:rFonts w:cs="Times New Roman"/>
                <w:lang w:eastAsia="zh-CN"/>
              </w:rPr>
            </w:pPr>
            <w:r>
              <w:rPr>
                <w:rFonts w:cs="Times New Roman"/>
                <w:lang w:eastAsia="zh-CN"/>
              </w:rPr>
              <w:t xml:space="preserve">194(3)(a): see clause below. </w:t>
            </w:r>
          </w:p>
          <w:p w14:paraId="5A19C4DC" w14:textId="0E0A123D" w:rsidR="005B5CC7" w:rsidRDefault="005B5CC7" w:rsidP="005B5CC7">
            <w:pPr>
              <w:pStyle w:val="BodyText1"/>
              <w:spacing w:line="276" w:lineRule="auto"/>
              <w:ind w:left="0"/>
              <w:jc w:val="left"/>
              <w:rPr>
                <w:rFonts w:cs="Times New Roman"/>
                <w:lang w:eastAsia="zh-CN"/>
              </w:rPr>
            </w:pPr>
            <w:r>
              <w:rPr>
                <w:rFonts w:cs="Times New Roman"/>
                <w:lang w:eastAsia="zh-CN"/>
              </w:rPr>
              <w:t xml:space="preserve">According to article 194(3) under b CRR, the asset must also be sufficiently liquid and their value over time must be sufficiently stable to provide appropriate certainty as to the credit protection achieved </w:t>
            </w:r>
            <w:r>
              <w:rPr>
                <w:rFonts w:cs="Times New Roman"/>
                <w:lang w:eastAsia="zh-CN"/>
              </w:rPr>
              <w:lastRenderedPageBreak/>
              <w:t xml:space="preserve">having regard to the approach used to calculate risk-weighted exposure amounts and to the degree of recognition allowed. </w:t>
            </w:r>
            <w:r w:rsidR="00BD1013">
              <w:rPr>
                <w:rFonts w:cs="Times New Roman"/>
                <w:lang w:eastAsia="zh-CN"/>
              </w:rPr>
              <w:t>This is a factual matter which should be assessed by lending institutions.</w:t>
            </w:r>
          </w:p>
          <w:p w14:paraId="5A8D429B" w14:textId="0A973FF1" w:rsidR="002A3B7D" w:rsidRDefault="002A3B7D" w:rsidP="005B5CC7">
            <w:pPr>
              <w:pStyle w:val="BodyText1"/>
              <w:spacing w:line="276" w:lineRule="auto"/>
              <w:ind w:left="0"/>
              <w:jc w:val="left"/>
              <w:rPr>
                <w:rFonts w:cs="Times New Roman"/>
                <w:lang w:eastAsia="zh-CN"/>
              </w:rPr>
            </w:pPr>
          </w:p>
          <w:p w14:paraId="79280E69" w14:textId="443C5871" w:rsidR="00086ADE" w:rsidRPr="00122F7F" w:rsidRDefault="00086ADE" w:rsidP="009C4570">
            <w:pPr>
              <w:pStyle w:val="BodyText1"/>
              <w:spacing w:line="276" w:lineRule="auto"/>
              <w:ind w:left="0"/>
              <w:jc w:val="left"/>
              <w:rPr>
                <w:rFonts w:cs="Times New Roman"/>
                <w:lang w:eastAsia="zh-CN"/>
              </w:rPr>
            </w:pPr>
          </w:p>
        </w:tc>
      </w:tr>
      <w:tr w:rsidR="00847B0F" w:rsidRPr="00360AE6" w14:paraId="1D40B8C8" w14:textId="77777777" w:rsidTr="00322FD7">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5E2CE737" w14:textId="77777777" w:rsidR="00086ADE" w:rsidRPr="00122F7F" w:rsidRDefault="00086ADE" w:rsidP="009C4570">
            <w:pPr>
              <w:pStyle w:val="BodyText1"/>
              <w:spacing w:line="276" w:lineRule="auto"/>
              <w:ind w:left="0"/>
              <w:jc w:val="left"/>
              <w:rPr>
                <w:rFonts w:cs="Times New Roman"/>
                <w:lang w:eastAsia="zh-CN"/>
              </w:rPr>
            </w:pPr>
            <w:r>
              <w:rPr>
                <w:rFonts w:cs="Times New Roman"/>
                <w:lang w:eastAsia="zh-CN"/>
              </w:rPr>
              <w:lastRenderedPageBreak/>
              <w:t xml:space="preserve">Article </w:t>
            </w:r>
            <w:r w:rsidRPr="00122F7F">
              <w:rPr>
                <w:rFonts w:cs="Times New Roman"/>
                <w:lang w:eastAsia="zh-CN"/>
              </w:rPr>
              <w:t>194(4)</w:t>
            </w:r>
          </w:p>
        </w:tc>
        <w:tc>
          <w:tcPr>
            <w:tcW w:w="3234" w:type="dxa"/>
            <w:tcBorders>
              <w:top w:val="single" w:sz="4" w:space="0" w:color="000000"/>
              <w:left w:val="single" w:sz="4" w:space="0" w:color="000000"/>
              <w:bottom w:val="single" w:sz="4" w:space="0" w:color="000000"/>
              <w:right w:val="single" w:sz="4" w:space="0" w:color="000000"/>
            </w:tcBorders>
            <w:shd w:val="clear" w:color="auto" w:fill="auto"/>
          </w:tcPr>
          <w:p w14:paraId="7BAF0870" w14:textId="53A8A822"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 xml:space="preserve">The lending institution must have the right to liquidate or retain, in a timely manner, the collateral in the event of the default, insolvency or bankruptcy of the </w:t>
            </w:r>
            <w:r w:rsidR="00F06CEA">
              <w:rPr>
                <w:rFonts w:cs="Times New Roman"/>
                <w:lang w:eastAsia="zh-CN"/>
              </w:rPr>
              <w:t>client</w:t>
            </w:r>
            <w:r w:rsidRPr="00122F7F">
              <w:rPr>
                <w:rFonts w:cs="Times New Roman"/>
                <w:lang w:eastAsia="zh-CN"/>
              </w:rPr>
              <w:t xml:space="preserve"> and of the custodian holding the asset. </w:t>
            </w:r>
          </w:p>
        </w:tc>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05B7FC4C" w14:textId="7772E819" w:rsidR="002A3B7D" w:rsidRDefault="00885B1C" w:rsidP="009C4570">
            <w:pPr>
              <w:pStyle w:val="BodyText1"/>
              <w:spacing w:line="276" w:lineRule="auto"/>
              <w:ind w:left="0"/>
              <w:jc w:val="left"/>
              <w:rPr>
                <w:rFonts w:cs="Times New Roman"/>
                <w:lang w:eastAsia="zh-CN"/>
              </w:rPr>
            </w:pPr>
            <w:r>
              <w:rPr>
                <w:rFonts w:cs="Times New Roman"/>
                <w:lang w:eastAsia="zh-CN"/>
              </w:rPr>
              <w:t>Reference is made to</w:t>
            </w:r>
            <w:r w:rsidR="002A3B7D" w:rsidRPr="00AA573D">
              <w:rPr>
                <w:rFonts w:cs="Times New Roman"/>
                <w:lang w:eastAsia="zh-CN"/>
              </w:rPr>
              <w:t xml:space="preserve"> article 3:248 Dutch Civil Code (</w:t>
            </w:r>
            <w:r w:rsidR="002A3B7D" w:rsidRPr="00AA573D">
              <w:rPr>
                <w:rFonts w:cs="Times New Roman"/>
                <w:i/>
                <w:iCs/>
                <w:lang w:eastAsia="zh-CN"/>
              </w:rPr>
              <w:t>Burgerlijk Wetboek</w:t>
            </w:r>
            <w:r w:rsidR="002A3B7D" w:rsidRPr="00AA573D">
              <w:rPr>
                <w:rFonts w:cs="Times New Roman"/>
                <w:lang w:eastAsia="zh-CN"/>
              </w:rPr>
              <w:t>)</w:t>
            </w:r>
            <w:r>
              <w:rPr>
                <w:rFonts w:cs="Times New Roman"/>
                <w:lang w:eastAsia="zh-CN"/>
              </w:rPr>
              <w:t xml:space="preserve"> and</w:t>
            </w:r>
            <w:r w:rsidR="00666612">
              <w:rPr>
                <w:rFonts w:cs="Times New Roman"/>
                <w:lang w:eastAsia="zh-CN"/>
              </w:rPr>
              <w:t xml:space="preserve"> </w:t>
            </w:r>
            <w:r>
              <w:rPr>
                <w:rFonts w:cs="Times New Roman"/>
                <w:lang w:eastAsia="zh-CN"/>
              </w:rPr>
              <w:t xml:space="preserve">Clause </w:t>
            </w:r>
            <w:r w:rsidR="00846A09">
              <w:rPr>
                <w:rFonts w:cs="Times New Roman"/>
                <w:lang w:eastAsia="zh-CN"/>
              </w:rPr>
              <w:t>7 (</w:t>
            </w:r>
            <w:r w:rsidR="00846A09" w:rsidRPr="00846A09">
              <w:rPr>
                <w:rFonts w:cs="Times New Roman"/>
                <w:i/>
                <w:iCs/>
                <w:lang w:eastAsia="zh-CN"/>
              </w:rPr>
              <w:t>Authority to collect and to require possession</w:t>
            </w:r>
            <w:r w:rsidR="00846A09">
              <w:rPr>
                <w:rFonts w:cs="Times New Roman"/>
                <w:lang w:eastAsia="zh-CN"/>
              </w:rPr>
              <w:t>)</w:t>
            </w:r>
            <w:r w:rsidR="00AE648B">
              <w:rPr>
                <w:rFonts w:cs="Times New Roman"/>
                <w:lang w:eastAsia="zh-CN"/>
              </w:rPr>
              <w:t>,</w:t>
            </w:r>
            <w:r w:rsidR="00846A09">
              <w:rPr>
                <w:rFonts w:cs="Times New Roman"/>
                <w:lang w:eastAsia="zh-CN"/>
              </w:rPr>
              <w:t xml:space="preserve"> Clause </w:t>
            </w:r>
            <w:r>
              <w:rPr>
                <w:rFonts w:cs="Times New Roman"/>
                <w:lang w:eastAsia="zh-CN"/>
              </w:rPr>
              <w:t xml:space="preserve">8 </w:t>
            </w:r>
            <w:r w:rsidR="00846A09">
              <w:rPr>
                <w:rFonts w:cs="Times New Roman"/>
                <w:lang w:eastAsia="zh-CN"/>
              </w:rPr>
              <w:t>(</w:t>
            </w:r>
            <w:r w:rsidR="00846A09" w:rsidRPr="00846A09">
              <w:rPr>
                <w:rFonts w:cs="Times New Roman"/>
                <w:i/>
                <w:iCs/>
                <w:lang w:eastAsia="zh-CN"/>
              </w:rPr>
              <w:t>Enforcemen</w:t>
            </w:r>
            <w:r w:rsidR="00846A09">
              <w:rPr>
                <w:rFonts w:cs="Times New Roman"/>
                <w:lang w:eastAsia="zh-CN"/>
              </w:rPr>
              <w:t>t)</w:t>
            </w:r>
            <w:r w:rsidR="00AE648B">
              <w:rPr>
                <w:rFonts w:cs="Times New Roman"/>
                <w:lang w:eastAsia="zh-CN"/>
              </w:rPr>
              <w:t xml:space="preserve"> and</w:t>
            </w:r>
            <w:r w:rsidR="00846A09">
              <w:rPr>
                <w:rFonts w:cs="Times New Roman"/>
                <w:lang w:eastAsia="zh-CN"/>
              </w:rPr>
              <w:t xml:space="preserve"> </w:t>
            </w:r>
            <w:r w:rsidR="00AE648B">
              <w:rPr>
                <w:rFonts w:cs="Times New Roman"/>
                <w:lang w:eastAsia="zh-CN"/>
              </w:rPr>
              <w:t>Clause 9 (</w:t>
            </w:r>
            <w:r w:rsidR="00AE648B" w:rsidRPr="00AE648B">
              <w:rPr>
                <w:rFonts w:cs="Times New Roman"/>
                <w:i/>
                <w:iCs/>
                <w:lang w:eastAsia="zh-CN"/>
              </w:rPr>
              <w:t>Application of proceeds</w:t>
            </w:r>
            <w:r w:rsidR="00AE648B">
              <w:rPr>
                <w:rFonts w:cs="Times New Roman"/>
                <w:lang w:eastAsia="zh-CN"/>
              </w:rPr>
              <w:t xml:space="preserve">) </w:t>
            </w:r>
            <w:r>
              <w:rPr>
                <w:rFonts w:cs="Times New Roman"/>
                <w:lang w:eastAsia="zh-CN"/>
              </w:rPr>
              <w:t>of the Dutch Security Agreement.</w:t>
            </w:r>
          </w:p>
          <w:p w14:paraId="6F77F5D5" w14:textId="389B1DEF" w:rsidR="00067208" w:rsidRDefault="00067208" w:rsidP="009C4570">
            <w:pPr>
              <w:pStyle w:val="BodyText1"/>
              <w:spacing w:line="276" w:lineRule="auto"/>
              <w:ind w:left="0"/>
              <w:jc w:val="left"/>
              <w:rPr>
                <w:rFonts w:cs="Times New Roman"/>
                <w:lang w:eastAsia="zh-CN"/>
              </w:rPr>
            </w:pPr>
            <w:r>
              <w:rPr>
                <w:rFonts w:cs="Times New Roman"/>
                <w:lang w:eastAsia="zh-CN"/>
              </w:rPr>
              <w:t>We assume that the Facilities Agreement is CRR proof. For example:</w:t>
            </w:r>
          </w:p>
          <w:p w14:paraId="68A843A4" w14:textId="1099B18D" w:rsidR="006E3408" w:rsidRPr="005731F4" w:rsidRDefault="00067208" w:rsidP="005731F4">
            <w:pPr>
              <w:pStyle w:val="BodyText1"/>
              <w:spacing w:line="276" w:lineRule="auto"/>
              <w:ind w:left="0"/>
              <w:jc w:val="left"/>
              <w:rPr>
                <w:rFonts w:cs="Times New Roman"/>
                <w:lang w:eastAsia="zh-CN"/>
              </w:rPr>
            </w:pPr>
            <w:r>
              <w:rPr>
                <w:rFonts w:cs="Times New Roman"/>
                <w:lang w:eastAsia="zh-CN"/>
              </w:rPr>
              <w:t>-w</w:t>
            </w:r>
            <w:r w:rsidR="006B3BF7" w:rsidRPr="00666612">
              <w:rPr>
                <w:rFonts w:cs="Times New Roman"/>
                <w:lang w:eastAsia="zh-CN"/>
              </w:rPr>
              <w:t>e assume that insolvency or bankruptcy of the client and of the custodian holding the asset is an Event of Default under the Facilities Agreement</w:t>
            </w:r>
            <w:r w:rsidR="009C1EAC">
              <w:rPr>
                <w:rFonts w:cs="Times New Roman"/>
                <w:lang w:eastAsia="zh-CN"/>
              </w:rPr>
              <w:t>;</w:t>
            </w:r>
          </w:p>
          <w:p w14:paraId="4298E10A" w14:textId="3400993E" w:rsidR="0087157F" w:rsidRDefault="00067208" w:rsidP="0087157F">
            <w:pPr>
              <w:pStyle w:val="BodyText1"/>
              <w:spacing w:line="276" w:lineRule="auto"/>
              <w:ind w:left="0"/>
              <w:jc w:val="left"/>
              <w:rPr>
                <w:lang w:val="en-US"/>
              </w:rPr>
            </w:pPr>
            <w:r>
              <w:rPr>
                <w:lang w:val="en-US"/>
              </w:rPr>
              <w:t>-</w:t>
            </w:r>
            <w:r w:rsidR="00AE648B">
              <w:rPr>
                <w:lang w:val="en-US"/>
              </w:rPr>
              <w:t xml:space="preserve"> w</w:t>
            </w:r>
            <w:r w:rsidR="00B518CA" w:rsidRPr="00B518CA">
              <w:rPr>
                <w:lang w:val="en-US"/>
              </w:rPr>
              <w:t>e assume that the Facilit</w:t>
            </w:r>
            <w:r w:rsidR="00BD2FC2">
              <w:rPr>
                <w:lang w:val="en-US"/>
              </w:rPr>
              <w:t>ies</w:t>
            </w:r>
            <w:r w:rsidR="00B518CA" w:rsidRPr="00B518CA">
              <w:rPr>
                <w:lang w:val="en-US"/>
              </w:rPr>
              <w:t xml:space="preserve"> </w:t>
            </w:r>
            <w:r w:rsidR="006C39E9">
              <w:rPr>
                <w:lang w:val="en-US"/>
              </w:rPr>
              <w:t xml:space="preserve">Agreement </w:t>
            </w:r>
            <w:r w:rsidR="00B518CA" w:rsidRPr="00B518CA">
              <w:rPr>
                <w:lang w:val="en-US"/>
              </w:rPr>
              <w:t>takes into account the definition ''timely manner"</w:t>
            </w:r>
            <w:r w:rsidR="009C1EAC">
              <w:rPr>
                <w:lang w:val="en-US"/>
              </w:rPr>
              <w:t>;</w:t>
            </w:r>
            <w:r w:rsidR="00B518CA" w:rsidRPr="00B518CA">
              <w:rPr>
                <w:vertAlign w:val="superscript"/>
                <w:lang w:val="en-US"/>
              </w:rPr>
              <w:footnoteReference w:id="1"/>
            </w:r>
            <w:r w:rsidR="00AE648B">
              <w:rPr>
                <w:lang w:val="en-US"/>
              </w:rPr>
              <w:t xml:space="preserve"> </w:t>
            </w:r>
          </w:p>
          <w:p w14:paraId="2AA1D3A2" w14:textId="4C9FC612" w:rsidR="00067208" w:rsidRPr="00067208" w:rsidRDefault="00067208" w:rsidP="0087157F">
            <w:pPr>
              <w:pStyle w:val="BodyText1"/>
              <w:spacing w:line="276" w:lineRule="auto"/>
              <w:ind w:left="0"/>
              <w:jc w:val="left"/>
            </w:pPr>
            <w:r>
              <w:rPr>
                <w:lang w:val="en-US"/>
              </w:rPr>
              <w:t xml:space="preserve">- we assume that </w:t>
            </w:r>
            <w:r w:rsidR="0087157F" w:rsidRPr="0087157F">
              <w:rPr>
                <w:lang w:val="en-US"/>
              </w:rPr>
              <w:t xml:space="preserve">each </w:t>
            </w:r>
            <w:r w:rsidRPr="0087157F">
              <w:rPr>
                <w:lang w:val="en-US"/>
              </w:rPr>
              <w:t>l</w:t>
            </w:r>
            <w:r w:rsidRPr="0087157F">
              <w:t>ending institutions have direct exposure and direct rights to enforce</w:t>
            </w:r>
            <w:r w:rsidR="006C39E9">
              <w:t xml:space="preserve"> under the Facilities Agreement.</w:t>
            </w:r>
            <w:r w:rsidRPr="0087157F">
              <w:t xml:space="preserve"> </w:t>
            </w:r>
          </w:p>
        </w:tc>
      </w:tr>
      <w:tr w:rsidR="00847B0F" w:rsidRPr="00122F7F" w14:paraId="4FCFFB7F" w14:textId="77777777" w:rsidTr="00322FD7">
        <w:tc>
          <w:tcPr>
            <w:tcW w:w="1827" w:type="dxa"/>
            <w:tcBorders>
              <w:top w:val="single" w:sz="4" w:space="0" w:color="000000"/>
              <w:left w:val="single" w:sz="4" w:space="0" w:color="000000"/>
              <w:bottom w:val="single" w:sz="4" w:space="0" w:color="000000"/>
              <w:right w:val="single" w:sz="4" w:space="0" w:color="000000"/>
            </w:tcBorders>
            <w:hideMark/>
          </w:tcPr>
          <w:p w14:paraId="68CACD7C" w14:textId="77777777" w:rsidR="00086ADE" w:rsidRPr="00122F7F" w:rsidRDefault="00086ADE" w:rsidP="009C4570">
            <w:pPr>
              <w:pStyle w:val="BodyText1"/>
              <w:spacing w:line="276" w:lineRule="auto"/>
              <w:ind w:left="0"/>
              <w:jc w:val="left"/>
              <w:rPr>
                <w:rFonts w:cs="Times New Roman"/>
                <w:lang w:eastAsia="zh-CN"/>
              </w:rPr>
            </w:pPr>
            <w:r w:rsidRPr="00122F7F">
              <w:rPr>
                <w:rFonts w:cs="Times New Roman"/>
                <w:lang w:eastAsia="zh-CN"/>
              </w:rPr>
              <w:t>Article 194(7)</w:t>
            </w:r>
            <w:r>
              <w:rPr>
                <w:rFonts w:cs="Times New Roman"/>
                <w:lang w:eastAsia="zh-CN"/>
              </w:rPr>
              <w:t xml:space="preserve"> </w:t>
            </w:r>
          </w:p>
        </w:tc>
        <w:tc>
          <w:tcPr>
            <w:tcW w:w="3234" w:type="dxa"/>
            <w:tcBorders>
              <w:top w:val="single" w:sz="4" w:space="0" w:color="000000"/>
              <w:left w:val="single" w:sz="4" w:space="0" w:color="000000"/>
              <w:bottom w:val="single" w:sz="4" w:space="0" w:color="000000"/>
              <w:right w:val="single" w:sz="4" w:space="0" w:color="000000"/>
            </w:tcBorders>
            <w:hideMark/>
          </w:tcPr>
          <w:p w14:paraId="4739F9CB" w14:textId="77777777" w:rsidR="00086ADE" w:rsidRDefault="00086ADE" w:rsidP="009C4570">
            <w:pPr>
              <w:pStyle w:val="BodyText1"/>
              <w:spacing w:line="276" w:lineRule="auto"/>
              <w:ind w:left="0"/>
              <w:jc w:val="left"/>
              <w:rPr>
                <w:rFonts w:cs="Times New Roman"/>
                <w:lang w:eastAsia="zh-CN"/>
              </w:rPr>
            </w:pPr>
            <w:r w:rsidRPr="00122F7F">
              <w:rPr>
                <w:rFonts w:cs="Times New Roman"/>
                <w:lang w:eastAsia="zh-CN"/>
              </w:rPr>
              <w:t>Credit protection shall comply with the requirements of Section 3 of Chapter 4.</w:t>
            </w:r>
          </w:p>
          <w:p w14:paraId="1630C23B" w14:textId="77777777" w:rsidR="00086ADE" w:rsidRPr="00122F7F" w:rsidRDefault="00086ADE" w:rsidP="009C4570">
            <w:pPr>
              <w:pStyle w:val="BodyText1"/>
              <w:spacing w:line="276" w:lineRule="auto"/>
              <w:ind w:left="0"/>
              <w:jc w:val="left"/>
              <w:rPr>
                <w:rFonts w:cs="Times New Roman"/>
                <w:lang w:eastAsia="zh-CN"/>
              </w:rPr>
            </w:pPr>
          </w:p>
        </w:tc>
        <w:tc>
          <w:tcPr>
            <w:tcW w:w="3235" w:type="dxa"/>
            <w:tcBorders>
              <w:top w:val="single" w:sz="4" w:space="0" w:color="000000"/>
              <w:left w:val="single" w:sz="4" w:space="0" w:color="000000"/>
              <w:bottom w:val="single" w:sz="4" w:space="0" w:color="000000"/>
              <w:right w:val="single" w:sz="4" w:space="0" w:color="000000"/>
            </w:tcBorders>
            <w:hideMark/>
          </w:tcPr>
          <w:p w14:paraId="679810F8" w14:textId="48690E42" w:rsidR="00086ADE" w:rsidRPr="00122F7F" w:rsidRDefault="00086ADE" w:rsidP="009C4570">
            <w:pPr>
              <w:pStyle w:val="BodyText1"/>
              <w:spacing w:line="276" w:lineRule="auto"/>
              <w:ind w:left="0"/>
              <w:jc w:val="left"/>
              <w:rPr>
                <w:rFonts w:cs="Times New Roman"/>
                <w:lang w:eastAsia="zh-CN"/>
              </w:rPr>
            </w:pPr>
            <w:r>
              <w:rPr>
                <w:rFonts w:cs="Times New Roman"/>
                <w:lang w:eastAsia="zh-CN"/>
              </w:rPr>
              <w:t xml:space="preserve">The relevant requirements within such Section 3 of Chapter 4 of the CRR are set out at CRR Article 207, </w:t>
            </w:r>
            <w:r w:rsidR="007E41D1">
              <w:rPr>
                <w:rFonts w:cs="Times New Roman"/>
                <w:lang w:eastAsia="zh-CN"/>
              </w:rPr>
              <w:t>209</w:t>
            </w:r>
            <w:r w:rsidR="006426CD">
              <w:rPr>
                <w:rFonts w:cs="Times New Roman"/>
                <w:lang w:eastAsia="zh-CN"/>
              </w:rPr>
              <w:t xml:space="preserve">, </w:t>
            </w:r>
            <w:r w:rsidR="007E41D1">
              <w:rPr>
                <w:rFonts w:cs="Times New Roman"/>
                <w:lang w:eastAsia="zh-CN"/>
              </w:rPr>
              <w:t>210</w:t>
            </w:r>
            <w:r w:rsidR="006426CD">
              <w:rPr>
                <w:rFonts w:cs="Times New Roman"/>
                <w:lang w:eastAsia="zh-CN"/>
              </w:rPr>
              <w:t xml:space="preserve"> and 212</w:t>
            </w:r>
            <w:r w:rsidR="00372F85">
              <w:rPr>
                <w:rFonts w:cs="Times New Roman"/>
                <w:lang w:eastAsia="zh-CN"/>
              </w:rPr>
              <w:t xml:space="preserve"> (1)</w:t>
            </w:r>
            <w:r w:rsidR="007E41D1">
              <w:rPr>
                <w:rFonts w:cs="Times New Roman"/>
                <w:lang w:eastAsia="zh-CN"/>
              </w:rPr>
              <w:t>. S</w:t>
            </w:r>
            <w:r>
              <w:rPr>
                <w:rFonts w:cs="Times New Roman"/>
                <w:lang w:eastAsia="zh-CN"/>
              </w:rPr>
              <w:t>ee below.</w:t>
            </w:r>
          </w:p>
        </w:tc>
      </w:tr>
      <w:tr w:rsidR="00847B0F" w:rsidRPr="00122F7F" w14:paraId="0BC46BF9" w14:textId="77777777" w:rsidTr="00322FD7">
        <w:tc>
          <w:tcPr>
            <w:tcW w:w="1827" w:type="dxa"/>
            <w:tcBorders>
              <w:top w:val="single" w:sz="4" w:space="0" w:color="000000"/>
              <w:left w:val="single" w:sz="4" w:space="0" w:color="000000"/>
              <w:bottom w:val="single" w:sz="4" w:space="0" w:color="000000"/>
              <w:right w:val="single" w:sz="4" w:space="0" w:color="000000"/>
            </w:tcBorders>
          </w:tcPr>
          <w:p w14:paraId="119244F7" w14:textId="0E6401E9" w:rsidR="00F06CEA" w:rsidRPr="00122F7F" w:rsidRDefault="00F06CEA" w:rsidP="00F06CEA">
            <w:pPr>
              <w:pStyle w:val="BodyText1"/>
              <w:spacing w:line="276" w:lineRule="auto"/>
              <w:ind w:left="0"/>
              <w:jc w:val="left"/>
              <w:rPr>
                <w:rFonts w:cs="Times New Roman"/>
                <w:lang w:eastAsia="zh-CN"/>
              </w:rPr>
            </w:pPr>
            <w:r>
              <w:rPr>
                <w:rFonts w:cs="Times New Roman"/>
                <w:lang w:eastAsia="zh-CN"/>
              </w:rPr>
              <w:t>Article 194(8)</w:t>
            </w:r>
          </w:p>
        </w:tc>
        <w:tc>
          <w:tcPr>
            <w:tcW w:w="3234" w:type="dxa"/>
            <w:tcBorders>
              <w:top w:val="single" w:sz="4" w:space="0" w:color="000000"/>
              <w:left w:val="single" w:sz="4" w:space="0" w:color="000000"/>
              <w:bottom w:val="single" w:sz="4" w:space="0" w:color="000000"/>
              <w:right w:val="single" w:sz="4" w:space="0" w:color="000000"/>
            </w:tcBorders>
          </w:tcPr>
          <w:p w14:paraId="336C6357" w14:textId="2DAA0084" w:rsidR="00F06CEA" w:rsidRPr="00122F7F" w:rsidRDefault="00F06CEA" w:rsidP="00F06CEA">
            <w:pPr>
              <w:pStyle w:val="BodyText1"/>
              <w:spacing w:line="276" w:lineRule="auto"/>
              <w:ind w:left="0"/>
              <w:jc w:val="left"/>
              <w:rPr>
                <w:rFonts w:cs="Times New Roman"/>
                <w:lang w:eastAsia="zh-CN"/>
              </w:rPr>
            </w:pPr>
            <w:r w:rsidRPr="00122F7F">
              <w:rPr>
                <w:rFonts w:cs="Times New Roman"/>
                <w:lang w:eastAsia="zh-CN"/>
              </w:rPr>
              <w:t xml:space="preserve">An institution shall be able </w:t>
            </w:r>
            <w:r>
              <w:rPr>
                <w:rFonts w:cs="Times New Roman"/>
                <w:lang w:eastAsia="zh-CN"/>
              </w:rPr>
              <w:t xml:space="preserve">to </w:t>
            </w:r>
            <w:r w:rsidRPr="00122F7F">
              <w:rPr>
                <w:rFonts w:cs="Times New Roman"/>
                <w:lang w:eastAsia="zh-CN"/>
              </w:rPr>
              <w:t>demonstrate to competent authorities that it has adequate risk management processes to control those risks to which it may be exposed as a result of carrying out credit risk mitigation practices.</w:t>
            </w:r>
          </w:p>
        </w:tc>
        <w:tc>
          <w:tcPr>
            <w:tcW w:w="3235" w:type="dxa"/>
            <w:tcBorders>
              <w:top w:val="single" w:sz="4" w:space="0" w:color="000000"/>
              <w:left w:val="single" w:sz="4" w:space="0" w:color="000000"/>
              <w:bottom w:val="single" w:sz="4" w:space="0" w:color="000000"/>
              <w:right w:val="single" w:sz="4" w:space="0" w:color="000000"/>
            </w:tcBorders>
          </w:tcPr>
          <w:p w14:paraId="602BCF81" w14:textId="7239B843" w:rsidR="00F06CEA" w:rsidRDefault="00466DCD" w:rsidP="00F06CEA">
            <w:pPr>
              <w:pStyle w:val="BodyText1"/>
              <w:spacing w:line="276" w:lineRule="auto"/>
              <w:ind w:left="0"/>
              <w:jc w:val="left"/>
              <w:rPr>
                <w:rFonts w:cs="Times New Roman"/>
                <w:lang w:eastAsia="zh-CN"/>
              </w:rPr>
            </w:pPr>
            <w:r>
              <w:rPr>
                <w:rFonts w:cs="Times New Roman"/>
                <w:lang w:eastAsia="zh-CN"/>
              </w:rPr>
              <w:t>This is a factual matter which should be assessed by lending institutions.</w:t>
            </w:r>
          </w:p>
        </w:tc>
      </w:tr>
      <w:tr w:rsidR="00A9169F" w:rsidRPr="00122F7F" w14:paraId="7B4E8E3F" w14:textId="77777777" w:rsidTr="00322FD7">
        <w:tc>
          <w:tcPr>
            <w:tcW w:w="1827" w:type="dxa"/>
            <w:tcBorders>
              <w:top w:val="single" w:sz="4" w:space="0" w:color="000000"/>
              <w:left w:val="single" w:sz="4" w:space="0" w:color="000000"/>
              <w:bottom w:val="single" w:sz="4" w:space="0" w:color="000000"/>
              <w:right w:val="single" w:sz="4" w:space="0" w:color="000000"/>
            </w:tcBorders>
          </w:tcPr>
          <w:p w14:paraId="51E53BAA" w14:textId="5F8925C9" w:rsidR="00A9169F" w:rsidRDefault="00A9169F" w:rsidP="00A9169F">
            <w:pPr>
              <w:pStyle w:val="BodyText1"/>
              <w:spacing w:line="276" w:lineRule="auto"/>
              <w:ind w:left="0"/>
              <w:jc w:val="left"/>
              <w:rPr>
                <w:rFonts w:cs="Times New Roman"/>
                <w:lang w:eastAsia="zh-CN"/>
              </w:rPr>
            </w:pPr>
            <w:r>
              <w:rPr>
                <w:rFonts w:cs="Times New Roman"/>
                <w:lang w:eastAsia="zh-CN"/>
              </w:rPr>
              <w:t>194 (9)</w:t>
            </w:r>
          </w:p>
        </w:tc>
        <w:tc>
          <w:tcPr>
            <w:tcW w:w="3234" w:type="dxa"/>
            <w:tcBorders>
              <w:top w:val="single" w:sz="4" w:space="0" w:color="000000"/>
              <w:left w:val="single" w:sz="4" w:space="0" w:color="000000"/>
              <w:bottom w:val="single" w:sz="4" w:space="0" w:color="000000"/>
              <w:right w:val="single" w:sz="4" w:space="0" w:color="000000"/>
            </w:tcBorders>
          </w:tcPr>
          <w:p w14:paraId="622EDB19" w14:textId="26847FFA" w:rsidR="00A9169F" w:rsidRPr="00122F7F" w:rsidRDefault="00A9169F" w:rsidP="00A9169F">
            <w:pPr>
              <w:pStyle w:val="BodyText1"/>
              <w:spacing w:line="276" w:lineRule="auto"/>
              <w:ind w:left="0"/>
              <w:jc w:val="left"/>
              <w:rPr>
                <w:rFonts w:cs="Times New Roman"/>
                <w:lang w:eastAsia="zh-CN"/>
              </w:rPr>
            </w:pPr>
            <w:r>
              <w:t xml:space="preserve">Notwithstanding the fact that credit risk mitigation has been taken into account for the purposes of calculating </w:t>
            </w:r>
            <w:r w:rsidR="00643238">
              <w:t>risk weighted</w:t>
            </w:r>
            <w:r>
              <w:t xml:space="preserve"> exposure amounts and, where applicable, expected loss amounts, institutions shall continue to undertake a full credit risk assessment of the underlying exposure and be in a position to demonstrate the fulfilment of this requirement to the competent authorities. In the case of repurchase transactions and securities lending or commodities lending or borrowing transactions the underlying exposure shall, for the purposes of this paragraph only, be deemed to be the net amount of the exposure.</w:t>
            </w:r>
          </w:p>
        </w:tc>
        <w:tc>
          <w:tcPr>
            <w:tcW w:w="3235" w:type="dxa"/>
            <w:tcBorders>
              <w:top w:val="single" w:sz="4" w:space="0" w:color="000000"/>
              <w:left w:val="single" w:sz="4" w:space="0" w:color="000000"/>
              <w:bottom w:val="single" w:sz="4" w:space="0" w:color="000000"/>
              <w:right w:val="single" w:sz="4" w:space="0" w:color="000000"/>
            </w:tcBorders>
          </w:tcPr>
          <w:p w14:paraId="3A982EF7" w14:textId="56D4FA7B" w:rsidR="00A9169F" w:rsidRDefault="00466DCD" w:rsidP="00A9169F">
            <w:pPr>
              <w:pStyle w:val="BodyText1"/>
              <w:spacing w:line="276" w:lineRule="auto"/>
              <w:ind w:left="0"/>
              <w:jc w:val="left"/>
              <w:rPr>
                <w:rFonts w:cs="Times New Roman"/>
              </w:rPr>
            </w:pPr>
            <w:r>
              <w:rPr>
                <w:rFonts w:cs="Times New Roman"/>
                <w:lang w:eastAsia="zh-CN"/>
              </w:rPr>
              <w:t>This is a factual matter which should be assessed by lending institutions.</w:t>
            </w:r>
          </w:p>
        </w:tc>
      </w:tr>
      <w:tr w:rsidR="00A9169F" w:rsidRPr="00122F7F" w14:paraId="77EAF865" w14:textId="77777777" w:rsidTr="00322FD7">
        <w:tc>
          <w:tcPr>
            <w:tcW w:w="1827" w:type="dxa"/>
            <w:tcBorders>
              <w:top w:val="single" w:sz="4" w:space="0" w:color="000000"/>
              <w:left w:val="single" w:sz="4" w:space="0" w:color="000000"/>
              <w:bottom w:val="single" w:sz="4" w:space="0" w:color="000000"/>
              <w:right w:val="single" w:sz="4" w:space="0" w:color="000000"/>
            </w:tcBorders>
          </w:tcPr>
          <w:p w14:paraId="278EE07A" w14:textId="77777777" w:rsidR="00A9169F" w:rsidRDefault="00A9169F" w:rsidP="00A9169F">
            <w:pPr>
              <w:pStyle w:val="BodyText1"/>
              <w:spacing w:line="276" w:lineRule="auto"/>
              <w:ind w:left="0"/>
              <w:jc w:val="left"/>
              <w:rPr>
                <w:rFonts w:cs="Times New Roman"/>
                <w:lang w:eastAsia="zh-CN"/>
              </w:rPr>
            </w:pPr>
            <w:r>
              <w:rPr>
                <w:rFonts w:cs="Times New Roman"/>
                <w:lang w:eastAsia="zh-CN"/>
              </w:rPr>
              <w:t>Article 199 1(b) jo (5)</w:t>
            </w:r>
          </w:p>
          <w:p w14:paraId="3A140915" w14:textId="77B7CAA1" w:rsidR="006F3370"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Article 199: Additional eligibility for collateral under the IRB Approach</w:t>
            </w:r>
            <w:r>
              <w:rPr>
                <w:rFonts w:cs="Times New Roman"/>
                <w:lang w:eastAsia="zh-CN"/>
              </w:rPr>
              <w:t>)</w:t>
            </w:r>
          </w:p>
          <w:p w14:paraId="775579AF" w14:textId="5D11990B" w:rsidR="006F3370" w:rsidRDefault="006F3370" w:rsidP="00A9169F">
            <w:pPr>
              <w:pStyle w:val="BodyText1"/>
              <w:spacing w:line="276" w:lineRule="auto"/>
              <w:ind w:left="0"/>
              <w:jc w:val="left"/>
              <w:rPr>
                <w:rFonts w:cs="Times New Roman"/>
                <w:lang w:eastAsia="zh-CN"/>
              </w:rPr>
            </w:pPr>
          </w:p>
        </w:tc>
        <w:tc>
          <w:tcPr>
            <w:tcW w:w="3234" w:type="dxa"/>
            <w:tcBorders>
              <w:top w:val="single" w:sz="4" w:space="0" w:color="000000"/>
              <w:left w:val="single" w:sz="4" w:space="0" w:color="000000"/>
              <w:bottom w:val="single" w:sz="4" w:space="0" w:color="000000"/>
              <w:right w:val="single" w:sz="4" w:space="0" w:color="000000"/>
            </w:tcBorders>
          </w:tcPr>
          <w:p w14:paraId="4F7A9748" w14:textId="77777777" w:rsidR="00A9169F" w:rsidRDefault="00A9169F" w:rsidP="00A9169F">
            <w:pPr>
              <w:pStyle w:val="BodyText1"/>
              <w:spacing w:line="276" w:lineRule="auto"/>
              <w:ind w:left="0"/>
              <w:jc w:val="left"/>
              <w:rPr>
                <w:rFonts w:cs="Times New Roman"/>
                <w:lang w:eastAsia="zh-CN"/>
              </w:rPr>
            </w:pPr>
            <w:r>
              <w:rPr>
                <w:rFonts w:cs="Times New Roman"/>
                <w:lang w:eastAsia="zh-CN"/>
              </w:rPr>
              <w:t xml:space="preserve">Institutions are only allowed to utilise receivables as eligible collateral </w:t>
            </w:r>
          </w:p>
          <w:p w14:paraId="2D0A7482" w14:textId="5B8B624D" w:rsidR="00A9169F" w:rsidRDefault="00A9169F" w:rsidP="00A9169F">
            <w:pPr>
              <w:pStyle w:val="BodyText1"/>
              <w:spacing w:line="276" w:lineRule="auto"/>
              <w:ind w:left="0"/>
              <w:jc w:val="left"/>
              <w:rPr>
                <w:rFonts w:cs="Times New Roman"/>
                <w:lang w:eastAsia="zh-CN"/>
              </w:rPr>
            </w:pPr>
            <w:r>
              <w:rPr>
                <w:rFonts w:cs="Times New Roman"/>
                <w:lang w:eastAsia="zh-CN"/>
              </w:rPr>
              <w:t>(</w:t>
            </w:r>
            <w:r w:rsidR="000618CE">
              <w:rPr>
                <w:rFonts w:cs="Times New Roman"/>
                <w:lang w:eastAsia="zh-CN"/>
              </w:rPr>
              <w:t>1(b)</w:t>
            </w:r>
            <w:r>
              <w:rPr>
                <w:rFonts w:cs="Times New Roman"/>
                <w:lang w:eastAsia="zh-CN"/>
              </w:rPr>
              <w:t xml:space="preserve">) under the IRB Approach and </w:t>
            </w:r>
          </w:p>
          <w:p w14:paraId="7A70FB48" w14:textId="77777777" w:rsidR="00A45EB2" w:rsidRDefault="00A9169F" w:rsidP="00A45EB2">
            <w:pPr>
              <w:pStyle w:val="BodyText1"/>
              <w:spacing w:line="276" w:lineRule="auto"/>
              <w:ind w:left="0"/>
              <w:jc w:val="left"/>
              <w:rPr>
                <w:rFonts w:cs="Times New Roman"/>
                <w:lang w:eastAsia="zh-CN"/>
              </w:rPr>
            </w:pPr>
            <w:r>
              <w:rPr>
                <w:rFonts w:cs="Times New Roman"/>
                <w:lang w:eastAsia="zh-CN"/>
              </w:rPr>
              <w:t>(</w:t>
            </w:r>
            <w:r w:rsidR="000618CE">
              <w:rPr>
                <w:rFonts w:cs="Times New Roman"/>
                <w:lang w:eastAsia="zh-CN"/>
              </w:rPr>
              <w:t>5</w:t>
            </w:r>
            <w:r>
              <w:rPr>
                <w:rFonts w:cs="Times New Roman"/>
                <w:lang w:eastAsia="zh-CN"/>
              </w:rPr>
              <w:t>)</w:t>
            </w:r>
            <w:r w:rsidR="00A45EB2">
              <w:rPr>
                <w:rFonts w:cs="Times New Roman"/>
                <w:lang w:eastAsia="zh-CN"/>
              </w:rPr>
              <w:t>(i)</w:t>
            </w:r>
            <w:r>
              <w:rPr>
                <w:rFonts w:cs="Times New Roman"/>
                <w:lang w:eastAsia="zh-CN"/>
              </w:rPr>
              <w:t xml:space="preserve"> if the receivables are linked to a commercial transaction or transactions with an original maturity of less than or equal to one year. </w:t>
            </w:r>
          </w:p>
          <w:p w14:paraId="252A2D21" w14:textId="0A264D52" w:rsidR="00C61A35" w:rsidRPr="00122F7F" w:rsidRDefault="00A45EB2" w:rsidP="00A45EB2">
            <w:pPr>
              <w:pStyle w:val="BodyText1"/>
              <w:spacing w:line="276" w:lineRule="auto"/>
              <w:ind w:left="0"/>
              <w:jc w:val="left"/>
              <w:rPr>
                <w:rFonts w:cs="Times New Roman"/>
                <w:lang w:eastAsia="zh-CN"/>
              </w:rPr>
            </w:pPr>
            <w:r>
              <w:rPr>
                <w:rFonts w:cs="Times New Roman"/>
                <w:lang w:eastAsia="zh-CN"/>
              </w:rPr>
              <w:t>(5)(ii)</w:t>
            </w:r>
            <w:r w:rsidR="00C61A35" w:rsidRPr="00C61A35">
              <w:rPr>
                <w:rFonts w:cs="Times New Roman"/>
                <w:lang w:eastAsia="zh-CN"/>
              </w:rPr>
              <w:t xml:space="preserve">Eligible receivables do not include those associated with securitisations, sub-participations or credit derivatives or amounts owed by affiliated parties. </w:t>
            </w:r>
          </w:p>
        </w:tc>
        <w:tc>
          <w:tcPr>
            <w:tcW w:w="3235" w:type="dxa"/>
            <w:tcBorders>
              <w:top w:val="single" w:sz="4" w:space="0" w:color="000000"/>
              <w:left w:val="single" w:sz="4" w:space="0" w:color="000000"/>
              <w:bottom w:val="single" w:sz="4" w:space="0" w:color="000000"/>
              <w:right w:val="single" w:sz="4" w:space="0" w:color="000000"/>
            </w:tcBorders>
          </w:tcPr>
          <w:p w14:paraId="68EBDDAC" w14:textId="77777777" w:rsidR="00A45EB2" w:rsidRDefault="00A45EB2" w:rsidP="00D806FF">
            <w:pPr>
              <w:pStyle w:val="BodyText1"/>
              <w:spacing w:line="276" w:lineRule="auto"/>
              <w:ind w:left="0"/>
              <w:jc w:val="left"/>
              <w:rPr>
                <w:rFonts w:cs="Times New Roman"/>
                <w:lang w:eastAsia="zh-CN"/>
              </w:rPr>
            </w:pPr>
            <w:r>
              <w:rPr>
                <w:rFonts w:cs="Times New Roman"/>
                <w:lang w:eastAsia="zh-CN"/>
              </w:rPr>
              <w:t>(1(b) t</w:t>
            </w:r>
            <w:r w:rsidR="00A9169F">
              <w:rPr>
                <w:rFonts w:cs="Times New Roman"/>
                <w:lang w:eastAsia="zh-CN"/>
              </w:rPr>
              <w:t xml:space="preserve">he lending institutions </w:t>
            </w:r>
            <w:r w:rsidR="00A9169F" w:rsidRPr="0005722D">
              <w:rPr>
                <w:rFonts w:cs="Times New Roman"/>
                <w:lang w:eastAsia="zh-CN"/>
              </w:rPr>
              <w:t xml:space="preserve">should use the IRB Approach </w:t>
            </w:r>
          </w:p>
          <w:p w14:paraId="581A4D97" w14:textId="77777777" w:rsidR="007D1CD2" w:rsidRDefault="007D1CD2" w:rsidP="00D806FF">
            <w:pPr>
              <w:pStyle w:val="BodyText1"/>
              <w:spacing w:line="276" w:lineRule="auto"/>
              <w:ind w:left="0"/>
              <w:jc w:val="left"/>
              <w:rPr>
                <w:rFonts w:cs="Times New Roman"/>
                <w:lang w:eastAsia="zh-CN"/>
              </w:rPr>
            </w:pPr>
          </w:p>
          <w:p w14:paraId="45500937" w14:textId="77777777" w:rsidR="007D1CD2" w:rsidRDefault="007D1CD2" w:rsidP="00D806FF">
            <w:pPr>
              <w:pStyle w:val="BodyText1"/>
              <w:spacing w:line="276" w:lineRule="auto"/>
              <w:ind w:left="0"/>
              <w:jc w:val="left"/>
              <w:rPr>
                <w:rFonts w:cs="Times New Roman"/>
                <w:lang w:eastAsia="zh-CN"/>
              </w:rPr>
            </w:pPr>
          </w:p>
          <w:p w14:paraId="2BC84E6F" w14:textId="2A7E64EA" w:rsidR="00C61A35" w:rsidRDefault="00A45EB2" w:rsidP="00D806FF">
            <w:pPr>
              <w:pStyle w:val="BodyText1"/>
              <w:spacing w:line="276" w:lineRule="auto"/>
              <w:ind w:left="0"/>
              <w:jc w:val="left"/>
              <w:rPr>
                <w:rFonts w:cs="Times New Roman"/>
                <w:lang w:eastAsia="zh-CN"/>
              </w:rPr>
            </w:pPr>
            <w:r>
              <w:rPr>
                <w:rFonts w:cs="Times New Roman"/>
                <w:lang w:eastAsia="zh-CN"/>
              </w:rPr>
              <w:t>(5)(i)</w:t>
            </w:r>
            <w:r>
              <w:rPr>
                <w:rFonts w:cs="Times New Roman"/>
              </w:rPr>
              <w:t xml:space="preserve"> i</w:t>
            </w:r>
            <w:r w:rsidR="00A9169F" w:rsidRPr="0005722D">
              <w:rPr>
                <w:rFonts w:cs="Times New Roman"/>
                <w:lang w:eastAsia="zh-CN"/>
              </w:rPr>
              <w:t>t should be assessed that the pledged</w:t>
            </w:r>
            <w:r w:rsidR="00A9169F">
              <w:rPr>
                <w:rFonts w:cs="Times New Roman"/>
                <w:lang w:eastAsia="zh-CN"/>
              </w:rPr>
              <w:t xml:space="preserve"> </w:t>
            </w:r>
            <w:r w:rsidR="00B5212E">
              <w:rPr>
                <w:rFonts w:cs="Times New Roman"/>
                <w:lang w:eastAsia="zh-CN"/>
              </w:rPr>
              <w:t>r</w:t>
            </w:r>
            <w:r w:rsidR="00435E0D">
              <w:rPr>
                <w:rFonts w:cs="Times New Roman"/>
                <w:lang w:eastAsia="zh-CN"/>
              </w:rPr>
              <w:t>eceivables</w:t>
            </w:r>
            <w:r w:rsidR="00A9169F" w:rsidRPr="0005722D">
              <w:rPr>
                <w:rFonts w:cs="Times New Roman"/>
                <w:lang w:eastAsia="zh-CN"/>
              </w:rPr>
              <w:t xml:space="preserve"> are linked to a commercial transaction with</w:t>
            </w:r>
            <w:r w:rsidR="00A9169F">
              <w:rPr>
                <w:rFonts w:cs="Times New Roman"/>
                <w:lang w:eastAsia="zh-CN"/>
              </w:rPr>
              <w:t>i</w:t>
            </w:r>
            <w:r w:rsidR="00A9169F" w:rsidRPr="0005722D">
              <w:rPr>
                <w:rFonts w:cs="Times New Roman"/>
                <w:lang w:eastAsia="zh-CN"/>
              </w:rPr>
              <w:t>n an original maturity of not more than one year.</w:t>
            </w:r>
            <w:r w:rsidR="00CB1DDB">
              <w:rPr>
                <w:rStyle w:val="FootnoteReference"/>
                <w:rFonts w:cs="Times New Roman"/>
                <w:lang w:eastAsia="zh-CN"/>
              </w:rPr>
              <w:footnoteReference w:id="2"/>
            </w:r>
            <w:r>
              <w:rPr>
                <w:rFonts w:cs="Times New Roman"/>
                <w:lang w:eastAsia="zh-CN"/>
              </w:rPr>
              <w:t xml:space="preserve"> </w:t>
            </w:r>
          </w:p>
          <w:p w14:paraId="5E121CE2" w14:textId="6D6AB999" w:rsidR="00A9169F" w:rsidRDefault="00A45EB2" w:rsidP="00381E74">
            <w:pPr>
              <w:pStyle w:val="BodyText1"/>
              <w:spacing w:line="276" w:lineRule="auto"/>
              <w:ind w:left="0"/>
              <w:jc w:val="left"/>
              <w:rPr>
                <w:rFonts w:cs="Times New Roman"/>
                <w:lang w:eastAsia="zh-CN"/>
              </w:rPr>
            </w:pPr>
            <w:r>
              <w:rPr>
                <w:rFonts w:cs="Times New Roman"/>
                <w:lang w:eastAsia="zh-CN"/>
              </w:rPr>
              <w:t>(5)(ii): responsibility lending institutions.</w:t>
            </w:r>
          </w:p>
        </w:tc>
      </w:tr>
      <w:tr w:rsidR="00A9169F" w:rsidRPr="00122F7F" w14:paraId="2F5B0D16" w14:textId="77777777" w:rsidTr="00322FD7">
        <w:tc>
          <w:tcPr>
            <w:tcW w:w="1827" w:type="dxa"/>
            <w:tcBorders>
              <w:top w:val="single" w:sz="4" w:space="0" w:color="000000"/>
              <w:left w:val="single" w:sz="4" w:space="0" w:color="000000"/>
              <w:bottom w:val="single" w:sz="4" w:space="0" w:color="000000"/>
              <w:right w:val="single" w:sz="4" w:space="0" w:color="000000"/>
            </w:tcBorders>
          </w:tcPr>
          <w:p w14:paraId="1EB2715C" w14:textId="77777777" w:rsidR="00A9169F" w:rsidRDefault="00A9169F" w:rsidP="00A9169F">
            <w:pPr>
              <w:pStyle w:val="BodyText1"/>
              <w:spacing w:line="276" w:lineRule="auto"/>
              <w:ind w:left="0"/>
              <w:jc w:val="left"/>
              <w:rPr>
                <w:rFonts w:cs="Times New Roman"/>
                <w:lang w:eastAsia="zh-CN"/>
              </w:rPr>
            </w:pPr>
            <w:r>
              <w:rPr>
                <w:rFonts w:cs="Times New Roman"/>
                <w:lang w:eastAsia="zh-CN"/>
              </w:rPr>
              <w:t>Article 199 (c) jo (6) and (8)</w:t>
            </w:r>
          </w:p>
          <w:p w14:paraId="06591F02" w14:textId="6B8CC5B6" w:rsidR="006F3370" w:rsidRDefault="006F3370" w:rsidP="00A9169F">
            <w:pPr>
              <w:pStyle w:val="BodyText1"/>
              <w:spacing w:line="276" w:lineRule="auto"/>
              <w:ind w:left="0"/>
              <w:jc w:val="left"/>
              <w:rPr>
                <w:rFonts w:cs="Times New Roman"/>
                <w:lang w:eastAsia="zh-CN"/>
              </w:rPr>
            </w:pPr>
          </w:p>
        </w:tc>
        <w:tc>
          <w:tcPr>
            <w:tcW w:w="3234" w:type="dxa"/>
            <w:tcBorders>
              <w:top w:val="single" w:sz="4" w:space="0" w:color="000000"/>
              <w:left w:val="single" w:sz="4" w:space="0" w:color="000000"/>
              <w:bottom w:val="single" w:sz="4" w:space="0" w:color="000000"/>
              <w:right w:val="single" w:sz="4" w:space="0" w:color="000000"/>
            </w:tcBorders>
          </w:tcPr>
          <w:p w14:paraId="086EC217" w14:textId="32107547" w:rsidR="00A9169F" w:rsidRDefault="00A9169F" w:rsidP="00A9169F">
            <w:pPr>
              <w:pStyle w:val="BodyText1"/>
              <w:spacing w:line="276" w:lineRule="auto"/>
              <w:ind w:left="0"/>
              <w:jc w:val="left"/>
              <w:rPr>
                <w:rFonts w:cs="Times New Roman"/>
                <w:lang w:eastAsia="zh-CN"/>
              </w:rPr>
            </w:pPr>
            <w:r>
              <w:rPr>
                <w:rFonts w:cs="Times New Roman"/>
                <w:lang w:eastAsia="zh-CN"/>
              </w:rPr>
              <w:t xml:space="preserve">Institutions are only allowed to utilise movables as eligible collateral </w:t>
            </w:r>
          </w:p>
          <w:p w14:paraId="1C189FD5" w14:textId="3C6FFEEF" w:rsidR="00A9169F" w:rsidRDefault="00A9169F" w:rsidP="00A9169F">
            <w:pPr>
              <w:pStyle w:val="BodyText1"/>
              <w:spacing w:line="276" w:lineRule="auto"/>
              <w:ind w:left="0"/>
              <w:jc w:val="left"/>
              <w:rPr>
                <w:rFonts w:cs="Times New Roman"/>
                <w:lang w:eastAsia="zh-CN"/>
              </w:rPr>
            </w:pPr>
            <w:r>
              <w:rPr>
                <w:rFonts w:cs="Times New Roman"/>
                <w:lang w:eastAsia="zh-CN"/>
              </w:rPr>
              <w:t xml:space="preserve">(i) under the IRB Approach and </w:t>
            </w:r>
          </w:p>
          <w:p w14:paraId="049E5589" w14:textId="77777777" w:rsidR="00A9169F" w:rsidRDefault="00A9169F" w:rsidP="00A9169F">
            <w:pPr>
              <w:pStyle w:val="BodyText1"/>
              <w:spacing w:line="276" w:lineRule="auto"/>
              <w:ind w:left="0"/>
              <w:jc w:val="left"/>
            </w:pPr>
            <w:r>
              <w:t xml:space="preserve">(ii) (a) there are liquid markets, evidenced by frequent transactions taking into account the asset type, for the disposal of the collateral in an expeditious and economically efficient manner. Institutions shall carry out the assessment of this condition periodically and where information indicates material changes in the market; </w:t>
            </w:r>
          </w:p>
          <w:p w14:paraId="561621E2" w14:textId="77777777" w:rsidR="00A9169F" w:rsidRDefault="00A9169F" w:rsidP="00A9169F">
            <w:pPr>
              <w:pStyle w:val="BodyText1"/>
              <w:spacing w:line="276" w:lineRule="auto"/>
              <w:ind w:left="0"/>
              <w:jc w:val="left"/>
            </w:pPr>
            <w:r>
              <w:t xml:space="preserve">(b) there are well-established, publicly available market prices for the collateral. Institutions may consider market prices as well-established where they come from reliable sources of information such as public indices and reflect the price of the transactions under normal conditions. Institutions may consider market prices as publicly available, where these prices are disclosed, easily accessible, and obtainable regularly and without any undue administrative or financial burden; </w:t>
            </w:r>
          </w:p>
          <w:p w14:paraId="713F294A" w14:textId="77777777" w:rsidR="00A9169F" w:rsidRDefault="00A9169F" w:rsidP="00A9169F">
            <w:pPr>
              <w:pStyle w:val="BodyText1"/>
              <w:spacing w:line="276" w:lineRule="auto"/>
              <w:ind w:left="0"/>
              <w:jc w:val="left"/>
            </w:pPr>
            <w:r>
              <w:t xml:space="preserve">(c) the institution analyses the market prices, time and costs required to realise the collateral and the realised proceeds from the collateral; </w:t>
            </w:r>
          </w:p>
          <w:p w14:paraId="42076BCD" w14:textId="77777777" w:rsidR="00A9169F" w:rsidRDefault="00A9169F" w:rsidP="00A9169F">
            <w:pPr>
              <w:pStyle w:val="BodyText1"/>
              <w:spacing w:line="276" w:lineRule="auto"/>
              <w:ind w:left="0"/>
              <w:jc w:val="left"/>
            </w:pPr>
            <w:r>
              <w:t xml:space="preserve">(d) the institution demonstrates that the realised proceeds from the collateral are not below 70 % of the collateral value in more than 10 % of all liquidations for a given type of collateral. Where there is material volatility in the market prices, the institution demonstrates to the satisfaction of the competent authorities that its valuation of the collateral is sufficiently conservative. </w:t>
            </w:r>
          </w:p>
          <w:p w14:paraId="24075364" w14:textId="474A56DB" w:rsidR="00A9169F" w:rsidRDefault="00A9169F" w:rsidP="00A9169F">
            <w:pPr>
              <w:pStyle w:val="BodyText1"/>
              <w:spacing w:line="276" w:lineRule="auto"/>
              <w:ind w:left="0"/>
              <w:jc w:val="left"/>
              <w:rPr>
                <w:rFonts w:cs="Times New Roman"/>
                <w:lang w:eastAsia="zh-CN"/>
              </w:rPr>
            </w:pPr>
            <w:r>
              <w:t xml:space="preserve">Institutions shall document the fulfilment of the conditions specified in points (a) to (d) of the first subparagraph and those specified in Article 210. </w:t>
            </w:r>
          </w:p>
        </w:tc>
        <w:tc>
          <w:tcPr>
            <w:tcW w:w="3235" w:type="dxa"/>
            <w:tcBorders>
              <w:top w:val="single" w:sz="4" w:space="0" w:color="000000"/>
              <w:left w:val="single" w:sz="4" w:space="0" w:color="000000"/>
              <w:bottom w:val="single" w:sz="4" w:space="0" w:color="000000"/>
              <w:right w:val="single" w:sz="4" w:space="0" w:color="000000"/>
            </w:tcBorders>
          </w:tcPr>
          <w:p w14:paraId="7C92E6AD" w14:textId="77777777" w:rsidR="00A9169F" w:rsidRDefault="00A9169F" w:rsidP="00A9169F">
            <w:pPr>
              <w:pStyle w:val="BodyText1"/>
              <w:spacing w:line="276" w:lineRule="auto"/>
              <w:ind w:left="0"/>
              <w:jc w:val="left"/>
              <w:rPr>
                <w:rFonts w:cs="Times New Roman"/>
                <w:lang w:eastAsia="zh-CN"/>
              </w:rPr>
            </w:pPr>
            <w:r>
              <w:rPr>
                <w:rFonts w:cs="Times New Roman"/>
                <w:lang w:eastAsia="zh-CN"/>
              </w:rPr>
              <w:t xml:space="preserve">(i) the lending institutions </w:t>
            </w:r>
            <w:r w:rsidRPr="0005722D">
              <w:rPr>
                <w:rFonts w:cs="Times New Roman"/>
                <w:lang w:eastAsia="zh-CN"/>
              </w:rPr>
              <w:t xml:space="preserve">should use the IRB Approach </w:t>
            </w:r>
          </w:p>
          <w:p w14:paraId="4816D7A1" w14:textId="0D84AF7D" w:rsidR="00A9169F" w:rsidRPr="0005722D" w:rsidRDefault="00A9169F" w:rsidP="00A9169F">
            <w:pPr>
              <w:pStyle w:val="BodyText1"/>
              <w:spacing w:line="276" w:lineRule="auto"/>
              <w:ind w:left="0"/>
              <w:jc w:val="left"/>
              <w:rPr>
                <w:rFonts w:cs="Times New Roman"/>
                <w:lang w:eastAsia="zh-CN"/>
              </w:rPr>
            </w:pPr>
            <w:r>
              <w:rPr>
                <w:rFonts w:cs="Times New Roman"/>
                <w:lang w:eastAsia="zh-CN"/>
              </w:rPr>
              <w:t xml:space="preserve">(ii) </w:t>
            </w:r>
            <w:r w:rsidR="00466DCD">
              <w:rPr>
                <w:rFonts w:cs="Times New Roman"/>
                <w:lang w:eastAsia="zh-CN"/>
              </w:rPr>
              <w:t>This is a factual matter which should be assessed by lending institutions.</w:t>
            </w:r>
          </w:p>
        </w:tc>
      </w:tr>
      <w:tr w:rsidR="00F76E7E" w:rsidRPr="00122F7F" w14:paraId="321BB80D" w14:textId="77777777" w:rsidTr="00322FD7">
        <w:tc>
          <w:tcPr>
            <w:tcW w:w="1827" w:type="dxa"/>
            <w:tcBorders>
              <w:top w:val="single" w:sz="4" w:space="0" w:color="000000"/>
              <w:left w:val="single" w:sz="4" w:space="0" w:color="000000"/>
              <w:bottom w:val="single" w:sz="4" w:space="0" w:color="000000"/>
              <w:right w:val="single" w:sz="4" w:space="0" w:color="000000"/>
            </w:tcBorders>
          </w:tcPr>
          <w:p w14:paraId="039DF25A" w14:textId="77777777" w:rsidR="00F76E7E" w:rsidRDefault="00F76E7E" w:rsidP="00A9169F">
            <w:pPr>
              <w:pStyle w:val="BodyText1"/>
              <w:spacing w:line="276" w:lineRule="auto"/>
              <w:ind w:left="0"/>
              <w:jc w:val="left"/>
              <w:rPr>
                <w:rFonts w:cs="Times New Roman"/>
                <w:lang w:eastAsia="zh-CN"/>
              </w:rPr>
            </w:pPr>
            <w:r>
              <w:rPr>
                <w:rFonts w:cs="Times New Roman"/>
                <w:lang w:eastAsia="zh-CN"/>
              </w:rPr>
              <w:t>Article 200 (a) and (b)</w:t>
            </w:r>
          </w:p>
          <w:p w14:paraId="697C685B" w14:textId="3C1DA78B" w:rsidR="006F3370"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Other funded credit protection</w:t>
            </w:r>
            <w:r>
              <w:rPr>
                <w:rFonts w:cs="Times New Roman"/>
                <w:lang w:eastAsia="zh-CN"/>
              </w:rPr>
              <w:t>)</w:t>
            </w:r>
          </w:p>
        </w:tc>
        <w:tc>
          <w:tcPr>
            <w:tcW w:w="3234" w:type="dxa"/>
            <w:tcBorders>
              <w:top w:val="single" w:sz="4" w:space="0" w:color="000000"/>
              <w:left w:val="single" w:sz="4" w:space="0" w:color="000000"/>
              <w:bottom w:val="single" w:sz="4" w:space="0" w:color="000000"/>
              <w:right w:val="single" w:sz="4" w:space="0" w:color="000000"/>
            </w:tcBorders>
          </w:tcPr>
          <w:p w14:paraId="5CC48337" w14:textId="77777777" w:rsidR="00F76E7E" w:rsidRPr="00F76E7E" w:rsidRDefault="00F76E7E" w:rsidP="00F76E7E">
            <w:pPr>
              <w:pStyle w:val="BodyText1"/>
              <w:spacing w:line="276" w:lineRule="auto"/>
              <w:ind w:left="0"/>
              <w:jc w:val="left"/>
              <w:rPr>
                <w:rFonts w:cs="Times New Roman"/>
                <w:lang w:eastAsia="zh-CN"/>
              </w:rPr>
            </w:pPr>
            <w:r w:rsidRPr="00F76E7E">
              <w:rPr>
                <w:rFonts w:cs="Times New Roman"/>
                <w:lang w:eastAsia="zh-CN"/>
              </w:rPr>
              <w:t>Institutions may use the following other funded credit</w:t>
            </w:r>
          </w:p>
          <w:p w14:paraId="79EAB616" w14:textId="77777777" w:rsidR="00F76E7E" w:rsidRPr="00F76E7E" w:rsidRDefault="00F76E7E" w:rsidP="00F76E7E">
            <w:pPr>
              <w:pStyle w:val="BodyText1"/>
              <w:spacing w:line="276" w:lineRule="auto"/>
              <w:ind w:left="0"/>
              <w:jc w:val="left"/>
              <w:rPr>
                <w:rFonts w:cs="Times New Roman"/>
                <w:lang w:eastAsia="zh-CN"/>
              </w:rPr>
            </w:pPr>
            <w:r w:rsidRPr="00F76E7E">
              <w:rPr>
                <w:rFonts w:cs="Times New Roman"/>
                <w:lang w:eastAsia="zh-CN"/>
              </w:rPr>
              <w:t>protection as eligible collateral:</w:t>
            </w:r>
          </w:p>
          <w:p w14:paraId="3F59F93E" w14:textId="50DF0821" w:rsidR="00F76E7E" w:rsidRPr="00F76E7E" w:rsidRDefault="00F76E7E" w:rsidP="00F76E7E">
            <w:pPr>
              <w:pStyle w:val="BodyText1"/>
              <w:spacing w:line="276" w:lineRule="auto"/>
              <w:ind w:left="0"/>
              <w:jc w:val="left"/>
              <w:rPr>
                <w:rFonts w:cs="Times New Roman"/>
                <w:lang w:eastAsia="zh-CN"/>
              </w:rPr>
            </w:pPr>
            <w:r w:rsidRPr="00F76E7E">
              <w:rPr>
                <w:rFonts w:cs="Times New Roman"/>
                <w:lang w:eastAsia="zh-CN"/>
              </w:rPr>
              <w:t>(a) cash on deposit with, or cash assimilated instruments held</w:t>
            </w:r>
            <w:r>
              <w:rPr>
                <w:rFonts w:cs="Times New Roman"/>
                <w:lang w:eastAsia="zh-CN"/>
              </w:rPr>
              <w:t xml:space="preserve"> </w:t>
            </w:r>
            <w:r w:rsidRPr="00F76E7E">
              <w:rPr>
                <w:rFonts w:cs="Times New Roman"/>
                <w:lang w:eastAsia="zh-CN"/>
              </w:rPr>
              <w:t>by, a third party institution in a non-custodial arrangement</w:t>
            </w:r>
            <w:r>
              <w:rPr>
                <w:rFonts w:cs="Times New Roman"/>
                <w:lang w:eastAsia="zh-CN"/>
              </w:rPr>
              <w:t xml:space="preserve"> </w:t>
            </w:r>
            <w:r w:rsidRPr="00F76E7E">
              <w:rPr>
                <w:rFonts w:cs="Times New Roman"/>
                <w:lang w:eastAsia="zh-CN"/>
              </w:rPr>
              <w:t>and pledged to the lending institution;</w:t>
            </w:r>
          </w:p>
          <w:p w14:paraId="64BC590D" w14:textId="75048790" w:rsidR="00F76E7E" w:rsidRDefault="00F76E7E" w:rsidP="00F76E7E">
            <w:pPr>
              <w:pStyle w:val="BodyText1"/>
              <w:spacing w:line="276" w:lineRule="auto"/>
              <w:ind w:left="0"/>
              <w:jc w:val="left"/>
              <w:rPr>
                <w:rFonts w:cs="Times New Roman"/>
                <w:lang w:eastAsia="zh-CN"/>
              </w:rPr>
            </w:pPr>
            <w:r w:rsidRPr="00F76E7E">
              <w:rPr>
                <w:rFonts w:cs="Times New Roman"/>
                <w:lang w:eastAsia="zh-CN"/>
              </w:rPr>
              <w:t>(b) life insurance policies pledged to the lending institution;</w:t>
            </w:r>
            <w:r w:rsidR="00372F85">
              <w:rPr>
                <w:rStyle w:val="FootnoteReference"/>
                <w:rFonts w:cs="Times New Roman"/>
                <w:lang w:eastAsia="zh-CN"/>
              </w:rPr>
              <w:footnoteReference w:id="3"/>
            </w:r>
          </w:p>
        </w:tc>
        <w:tc>
          <w:tcPr>
            <w:tcW w:w="3235" w:type="dxa"/>
            <w:tcBorders>
              <w:top w:val="single" w:sz="4" w:space="0" w:color="000000"/>
              <w:left w:val="single" w:sz="4" w:space="0" w:color="000000"/>
              <w:bottom w:val="single" w:sz="4" w:space="0" w:color="000000"/>
              <w:right w:val="single" w:sz="4" w:space="0" w:color="000000"/>
            </w:tcBorders>
          </w:tcPr>
          <w:p w14:paraId="28B13A71" w14:textId="783A6BE9" w:rsidR="00F76E7E" w:rsidRDefault="00F76E7E" w:rsidP="00A9169F">
            <w:pPr>
              <w:pStyle w:val="BodyText1"/>
              <w:spacing w:line="276" w:lineRule="auto"/>
              <w:ind w:left="0"/>
              <w:jc w:val="left"/>
              <w:rPr>
                <w:rFonts w:cs="Times New Roman"/>
                <w:lang w:eastAsia="zh-CN"/>
              </w:rPr>
            </w:pPr>
            <w:r>
              <w:rPr>
                <w:rFonts w:cs="Times New Roman"/>
                <w:lang w:eastAsia="zh-CN"/>
              </w:rPr>
              <w:t xml:space="preserve">Reference is made to Article 212 </w:t>
            </w:r>
            <w:r w:rsidR="00372F85">
              <w:rPr>
                <w:rFonts w:cs="Times New Roman"/>
                <w:lang w:eastAsia="zh-CN"/>
              </w:rPr>
              <w:t xml:space="preserve">(1) </w:t>
            </w:r>
            <w:r>
              <w:rPr>
                <w:rFonts w:cs="Times New Roman"/>
                <w:lang w:eastAsia="zh-CN"/>
              </w:rPr>
              <w:t>below.</w:t>
            </w:r>
          </w:p>
        </w:tc>
      </w:tr>
      <w:tr w:rsidR="00A9169F" w:rsidRPr="00122F7F" w14:paraId="70649084" w14:textId="77777777" w:rsidTr="00322FD7">
        <w:tc>
          <w:tcPr>
            <w:tcW w:w="1827" w:type="dxa"/>
            <w:vMerge w:val="restart"/>
            <w:tcBorders>
              <w:top w:val="single" w:sz="4" w:space="0" w:color="000000"/>
              <w:left w:val="single" w:sz="4" w:space="0" w:color="000000"/>
              <w:right w:val="single" w:sz="4" w:space="0" w:color="000000"/>
            </w:tcBorders>
          </w:tcPr>
          <w:p w14:paraId="39866E51" w14:textId="77777777" w:rsidR="00A9169F" w:rsidRDefault="00A9169F" w:rsidP="00A9169F">
            <w:pPr>
              <w:pStyle w:val="BodyText1"/>
              <w:spacing w:line="276" w:lineRule="auto"/>
              <w:ind w:left="0"/>
              <w:jc w:val="left"/>
              <w:rPr>
                <w:rFonts w:cs="Times New Roman"/>
                <w:lang w:eastAsia="zh-CN"/>
              </w:rPr>
            </w:pPr>
            <w:r>
              <w:rPr>
                <w:rFonts w:cs="Times New Roman"/>
                <w:lang w:eastAsia="zh-CN"/>
              </w:rPr>
              <w:t>Article 207</w:t>
            </w:r>
          </w:p>
          <w:p w14:paraId="78F00535" w14:textId="2D8592AE" w:rsidR="006F3370" w:rsidRPr="00122F7F"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Requirements for financial collateral</w:t>
            </w:r>
            <w:r>
              <w:rPr>
                <w:rFonts w:cs="Times New Roman"/>
                <w:lang w:eastAsia="zh-CN"/>
              </w:rPr>
              <w:t>)</w:t>
            </w:r>
          </w:p>
        </w:tc>
        <w:tc>
          <w:tcPr>
            <w:tcW w:w="3234" w:type="dxa"/>
            <w:tcBorders>
              <w:top w:val="single" w:sz="4" w:space="0" w:color="000000"/>
              <w:left w:val="single" w:sz="4" w:space="0" w:color="000000"/>
              <w:bottom w:val="single" w:sz="4" w:space="0" w:color="000000"/>
              <w:right w:val="single" w:sz="4" w:space="0" w:color="000000"/>
            </w:tcBorders>
          </w:tcPr>
          <w:p w14:paraId="2B04CCCC" w14:textId="77777777" w:rsidR="00A9169F" w:rsidRPr="00122F7F" w:rsidRDefault="00A9169F" w:rsidP="00A9169F">
            <w:pPr>
              <w:pStyle w:val="BodyText1"/>
              <w:spacing w:line="276" w:lineRule="auto"/>
              <w:ind w:left="0"/>
              <w:jc w:val="left"/>
              <w:rPr>
                <w:rFonts w:cs="Times New Roman"/>
                <w:lang w:eastAsia="zh-CN"/>
              </w:rPr>
            </w:pPr>
            <w:r>
              <w:rPr>
                <w:rFonts w:cs="Times New Roman"/>
                <w:lang w:eastAsia="zh-CN"/>
              </w:rPr>
              <w:t>The relevant requirements are summarised below:</w:t>
            </w:r>
          </w:p>
        </w:tc>
        <w:tc>
          <w:tcPr>
            <w:tcW w:w="3235" w:type="dxa"/>
            <w:tcBorders>
              <w:top w:val="single" w:sz="4" w:space="0" w:color="000000"/>
              <w:left w:val="single" w:sz="4" w:space="0" w:color="000000"/>
              <w:bottom w:val="single" w:sz="4" w:space="0" w:color="000000"/>
              <w:right w:val="single" w:sz="4" w:space="0" w:color="000000"/>
            </w:tcBorders>
          </w:tcPr>
          <w:p w14:paraId="72318267" w14:textId="77777777" w:rsidR="00A9169F" w:rsidRDefault="00A9169F" w:rsidP="00A9169F">
            <w:pPr>
              <w:pStyle w:val="BodyText1"/>
              <w:spacing w:line="276" w:lineRule="auto"/>
              <w:ind w:left="0"/>
              <w:jc w:val="left"/>
              <w:rPr>
                <w:rFonts w:cs="Times New Roman"/>
                <w:lang w:eastAsia="zh-CN"/>
              </w:rPr>
            </w:pPr>
          </w:p>
        </w:tc>
      </w:tr>
      <w:tr w:rsidR="00A9169F" w:rsidRPr="00122F7F" w14:paraId="0FEE57C9" w14:textId="77777777" w:rsidTr="00322FD7">
        <w:tc>
          <w:tcPr>
            <w:tcW w:w="1827" w:type="dxa"/>
            <w:vMerge/>
            <w:tcBorders>
              <w:top w:val="single" w:sz="4" w:space="0" w:color="000000"/>
              <w:left w:val="single" w:sz="4" w:space="0" w:color="000000"/>
              <w:right w:val="single" w:sz="4" w:space="0" w:color="000000"/>
            </w:tcBorders>
          </w:tcPr>
          <w:p w14:paraId="5D0915C2" w14:textId="77777777" w:rsidR="00A9169F" w:rsidRDefault="00A9169F" w:rsidP="00A9169F">
            <w:pPr>
              <w:pStyle w:val="BodyText1"/>
              <w:spacing w:line="276" w:lineRule="auto"/>
              <w:ind w:left="0"/>
              <w:jc w:val="left"/>
              <w:rPr>
                <w:rFonts w:cs="Times New Roman"/>
                <w:lang w:eastAsia="zh-CN"/>
              </w:rPr>
            </w:pPr>
          </w:p>
        </w:tc>
        <w:tc>
          <w:tcPr>
            <w:tcW w:w="3234" w:type="dxa"/>
            <w:tcBorders>
              <w:top w:val="single" w:sz="4" w:space="0" w:color="000000"/>
              <w:left w:val="single" w:sz="4" w:space="0" w:color="000000"/>
              <w:bottom w:val="single" w:sz="4" w:space="0" w:color="000000"/>
              <w:right w:val="single" w:sz="4" w:space="0" w:color="000000"/>
            </w:tcBorders>
          </w:tcPr>
          <w:p w14:paraId="48024AE6" w14:textId="77777777" w:rsidR="00A9169F" w:rsidRDefault="00A9169F" w:rsidP="00A9169F">
            <w:pPr>
              <w:pStyle w:val="BodyText1"/>
              <w:spacing w:line="276" w:lineRule="auto"/>
              <w:ind w:left="0"/>
              <w:jc w:val="left"/>
              <w:rPr>
                <w:rFonts w:cs="Times New Roman"/>
                <w:lang w:eastAsia="zh-CN"/>
              </w:rPr>
            </w:pPr>
            <w:r w:rsidRPr="005F20C4">
              <w:rPr>
                <w:rFonts w:cs="Times New Roman"/>
                <w:b/>
                <w:bCs/>
                <w:lang w:eastAsia="zh-CN"/>
              </w:rPr>
              <w:t>Article 207(2)</w:t>
            </w:r>
            <w:r>
              <w:rPr>
                <w:rFonts w:cs="Times New Roman"/>
                <w:b/>
                <w:bCs/>
                <w:lang w:eastAsia="zh-CN"/>
              </w:rPr>
              <w:t xml:space="preserve">: </w:t>
            </w:r>
            <w:r w:rsidRPr="00853AB6">
              <w:rPr>
                <w:rFonts w:cs="Times New Roman"/>
                <w:lang w:eastAsia="zh-CN"/>
              </w:rPr>
              <w:t xml:space="preserve">The credit quality of the </w:t>
            </w:r>
            <w:r>
              <w:rPr>
                <w:rFonts w:cs="Times New Roman"/>
                <w:lang w:eastAsia="zh-CN"/>
              </w:rPr>
              <w:t>client</w:t>
            </w:r>
            <w:r w:rsidRPr="00853AB6">
              <w:rPr>
                <w:rFonts w:cs="Times New Roman"/>
                <w:lang w:eastAsia="zh-CN"/>
              </w:rPr>
              <w:t xml:space="preserve"> and the value of the collateral shall not have a material positive correlation</w:t>
            </w:r>
            <w:r>
              <w:rPr>
                <w:rFonts w:cs="Times New Roman"/>
                <w:lang w:eastAsia="zh-CN"/>
              </w:rPr>
              <w:t>.</w:t>
            </w:r>
          </w:p>
          <w:p w14:paraId="40948C6B" w14:textId="3414512D" w:rsidR="00A9169F" w:rsidRDefault="00A9169F" w:rsidP="00A9169F">
            <w:pPr>
              <w:pStyle w:val="BodyText1"/>
              <w:spacing w:line="276" w:lineRule="auto"/>
              <w:ind w:left="0"/>
              <w:jc w:val="left"/>
              <w:rPr>
                <w:rFonts w:cs="Times New Roman"/>
                <w:lang w:eastAsia="zh-CN"/>
              </w:rPr>
            </w:pPr>
            <w:r>
              <w:rPr>
                <w:rFonts w:cs="Times New Roman"/>
                <w:lang w:eastAsia="zh-CN"/>
              </w:rPr>
              <w:t>Where the value of the collateral is reduced significantly, this shall not alone imply a significant deterioration of the credit quality of the client. Where the credit quality of the client becomes critical, this alone shall not imply a significant reduction in the value of the collateral.</w:t>
            </w:r>
          </w:p>
        </w:tc>
        <w:tc>
          <w:tcPr>
            <w:tcW w:w="3235" w:type="dxa"/>
            <w:tcBorders>
              <w:top w:val="single" w:sz="4" w:space="0" w:color="000000"/>
              <w:left w:val="single" w:sz="4" w:space="0" w:color="000000"/>
              <w:bottom w:val="single" w:sz="4" w:space="0" w:color="000000"/>
              <w:right w:val="single" w:sz="4" w:space="0" w:color="000000"/>
            </w:tcBorders>
          </w:tcPr>
          <w:p w14:paraId="1DDBAFA7" w14:textId="79B4B7AB" w:rsidR="00A9169F" w:rsidRDefault="00A9169F" w:rsidP="00A9169F">
            <w:pPr>
              <w:pStyle w:val="BodyText1"/>
              <w:spacing w:line="276" w:lineRule="auto"/>
              <w:ind w:left="0"/>
              <w:jc w:val="left"/>
              <w:rPr>
                <w:rFonts w:cs="Times New Roman"/>
                <w:lang w:eastAsia="zh-CN"/>
              </w:rPr>
            </w:pPr>
            <w:r>
              <w:rPr>
                <w:rFonts w:cs="Times New Roman"/>
                <w:lang w:eastAsia="zh-CN"/>
              </w:rPr>
              <w:t>This should be assessed by the lending institutions as a factual matter.</w:t>
            </w:r>
          </w:p>
        </w:tc>
      </w:tr>
      <w:tr w:rsidR="00A9169F" w:rsidRPr="00122F7F" w14:paraId="5F42A34D" w14:textId="77777777" w:rsidTr="00322FD7">
        <w:tc>
          <w:tcPr>
            <w:tcW w:w="1827" w:type="dxa"/>
            <w:vMerge/>
            <w:tcBorders>
              <w:left w:val="single" w:sz="4" w:space="0" w:color="000000"/>
              <w:right w:val="single" w:sz="4" w:space="0" w:color="000000"/>
            </w:tcBorders>
          </w:tcPr>
          <w:p w14:paraId="45AA83C0" w14:textId="77777777" w:rsidR="00A9169F" w:rsidRDefault="00A9169F" w:rsidP="00A9169F">
            <w:pPr>
              <w:pStyle w:val="BodyText1"/>
              <w:spacing w:line="276" w:lineRule="auto"/>
              <w:ind w:left="0"/>
              <w:jc w:val="left"/>
              <w:rPr>
                <w:rFonts w:cs="Times New Roman"/>
                <w:lang w:eastAsia="zh-CN"/>
              </w:rPr>
            </w:pPr>
          </w:p>
        </w:tc>
        <w:tc>
          <w:tcPr>
            <w:tcW w:w="3234" w:type="dxa"/>
            <w:tcBorders>
              <w:top w:val="single" w:sz="4" w:space="0" w:color="000000"/>
              <w:left w:val="single" w:sz="4" w:space="0" w:color="000000"/>
              <w:bottom w:val="single" w:sz="4" w:space="0" w:color="000000"/>
              <w:right w:val="single" w:sz="4" w:space="0" w:color="000000"/>
            </w:tcBorders>
          </w:tcPr>
          <w:p w14:paraId="398D2C66" w14:textId="77777777" w:rsidR="00A9169F" w:rsidRDefault="00A9169F" w:rsidP="00A9169F">
            <w:pPr>
              <w:pStyle w:val="BodyText1"/>
              <w:spacing w:line="276" w:lineRule="auto"/>
              <w:ind w:left="0"/>
              <w:jc w:val="left"/>
              <w:rPr>
                <w:rFonts w:cs="Times New Roman"/>
                <w:lang w:eastAsia="zh-CN"/>
              </w:rPr>
            </w:pPr>
            <w:r w:rsidRPr="005F20C4">
              <w:rPr>
                <w:rFonts w:cs="Times New Roman"/>
                <w:b/>
                <w:bCs/>
                <w:lang w:eastAsia="zh-CN"/>
              </w:rPr>
              <w:t>Article 207(3):</w:t>
            </w:r>
            <w:r>
              <w:rPr>
                <w:rFonts w:cs="Times New Roman"/>
                <w:lang w:eastAsia="zh-CN"/>
              </w:rPr>
              <w:t xml:space="preserve"> </w:t>
            </w:r>
            <w:r w:rsidRPr="00853AB6">
              <w:rPr>
                <w:rFonts w:cs="Times New Roman"/>
                <w:lang w:eastAsia="zh-CN"/>
              </w:rPr>
              <w:t>Institutions shall fulfil any contractual and statutory requirements in respect of, and take all steps necessary to ensure, the enforceability of the collateral arrangements under the law applicable to their interest in the collateral.</w:t>
            </w:r>
            <w:r>
              <w:rPr>
                <w:rFonts w:cs="Times New Roman"/>
                <w:lang w:eastAsia="zh-CN"/>
              </w:rPr>
              <w:t xml:space="preserve"> </w:t>
            </w:r>
            <w:r w:rsidRPr="00853AB6">
              <w:rPr>
                <w:rFonts w:cs="Times New Roman"/>
                <w:lang w:eastAsia="zh-CN"/>
              </w:rPr>
              <w:t>Institutions shall have conducted sufficient legal review confirming the enforceability of the collateral arrangements in all relevant jurisdictions. They shall re-conduct such review as necessary to ensure continuing enforceability</w:t>
            </w:r>
            <w:r>
              <w:rPr>
                <w:rFonts w:cs="Times New Roman"/>
                <w:lang w:eastAsia="zh-CN"/>
              </w:rPr>
              <w:t xml:space="preserve"> </w:t>
            </w:r>
          </w:p>
        </w:tc>
        <w:tc>
          <w:tcPr>
            <w:tcW w:w="3235" w:type="dxa"/>
            <w:tcBorders>
              <w:top w:val="single" w:sz="4" w:space="0" w:color="000000"/>
              <w:left w:val="single" w:sz="4" w:space="0" w:color="000000"/>
              <w:bottom w:val="single" w:sz="4" w:space="0" w:color="000000"/>
              <w:right w:val="single" w:sz="4" w:space="0" w:color="000000"/>
            </w:tcBorders>
          </w:tcPr>
          <w:p w14:paraId="5DB6BF7F" w14:textId="2419B8B3" w:rsidR="00A9169F" w:rsidRDefault="00466DCD" w:rsidP="00A9169F">
            <w:pPr>
              <w:pStyle w:val="BodyText1"/>
              <w:spacing w:line="276" w:lineRule="auto"/>
              <w:ind w:left="0"/>
              <w:jc w:val="left"/>
              <w:rPr>
                <w:rFonts w:cs="Times New Roman"/>
                <w:lang w:eastAsia="zh-CN"/>
              </w:rPr>
            </w:pPr>
            <w:r>
              <w:rPr>
                <w:rFonts w:cs="Times New Roman"/>
                <w:lang w:eastAsia="zh-CN"/>
              </w:rPr>
              <w:t>This is a factual matter which should be assessed by lending institutions.</w:t>
            </w:r>
          </w:p>
          <w:p w14:paraId="3180DE6F" w14:textId="77777777" w:rsidR="00A9169F" w:rsidRDefault="00A9169F" w:rsidP="00A9169F">
            <w:pPr>
              <w:pStyle w:val="BodyText1"/>
              <w:spacing w:line="276" w:lineRule="auto"/>
              <w:ind w:left="0"/>
              <w:jc w:val="left"/>
              <w:rPr>
                <w:rFonts w:cs="Times New Roman"/>
                <w:lang w:eastAsia="zh-CN"/>
              </w:rPr>
            </w:pPr>
          </w:p>
          <w:p w14:paraId="77ED221D" w14:textId="6968D51C" w:rsidR="00A9169F" w:rsidRDefault="00A9169F" w:rsidP="00A9169F">
            <w:pPr>
              <w:pStyle w:val="BodyText1"/>
              <w:spacing w:line="276" w:lineRule="auto"/>
              <w:ind w:left="0"/>
              <w:jc w:val="left"/>
              <w:rPr>
                <w:rFonts w:cs="Times New Roman"/>
                <w:lang w:eastAsia="zh-CN"/>
              </w:rPr>
            </w:pPr>
            <w:r>
              <w:rPr>
                <w:rFonts w:cs="Times New Roman"/>
                <w:lang w:eastAsia="zh-CN"/>
              </w:rPr>
              <w:t>In respect of the legal review confirming the enforceability of the Right of Pledge, please see the Legal Opinion</w:t>
            </w:r>
            <w:r w:rsidR="006C39E9">
              <w:rPr>
                <w:rFonts w:cs="Times New Roman"/>
                <w:lang w:eastAsia="zh-CN"/>
              </w:rPr>
              <w:t xml:space="preserve"> (to be drafted)</w:t>
            </w:r>
            <w:r>
              <w:rPr>
                <w:rFonts w:cs="Times New Roman"/>
                <w:lang w:eastAsia="zh-CN"/>
              </w:rPr>
              <w:t xml:space="preserve">. </w:t>
            </w:r>
            <w:r w:rsidRPr="00A450D6">
              <w:rPr>
                <w:rFonts w:cs="Times New Roman"/>
                <w:lang w:eastAsia="zh-CN"/>
              </w:rPr>
              <w:t xml:space="preserve">This </w:t>
            </w:r>
            <w:r w:rsidR="006C39E9">
              <w:rPr>
                <w:rFonts w:cs="Times New Roman"/>
                <w:lang w:eastAsia="zh-CN"/>
              </w:rPr>
              <w:t xml:space="preserve">memorandum </w:t>
            </w:r>
            <w:r w:rsidRPr="00A450D6">
              <w:rPr>
                <w:rFonts w:cs="Times New Roman"/>
                <w:lang w:eastAsia="zh-CN"/>
              </w:rPr>
              <w:t>does not address the effectiveness and enforceability of the</w:t>
            </w:r>
            <w:r>
              <w:rPr>
                <w:rFonts w:cs="Times New Roman"/>
                <w:lang w:eastAsia="zh-CN"/>
              </w:rPr>
              <w:t xml:space="preserve"> Right of Pledge.</w:t>
            </w:r>
          </w:p>
        </w:tc>
      </w:tr>
      <w:tr w:rsidR="00A9169F" w:rsidRPr="00122F7F" w14:paraId="3A014B05" w14:textId="77777777" w:rsidTr="00322FD7">
        <w:tc>
          <w:tcPr>
            <w:tcW w:w="1827" w:type="dxa"/>
            <w:vMerge/>
            <w:tcBorders>
              <w:left w:val="single" w:sz="4" w:space="0" w:color="000000"/>
              <w:bottom w:val="single" w:sz="4" w:space="0" w:color="000000"/>
              <w:right w:val="single" w:sz="4" w:space="0" w:color="000000"/>
            </w:tcBorders>
          </w:tcPr>
          <w:p w14:paraId="1A7FA90D" w14:textId="77777777" w:rsidR="00A9169F" w:rsidRDefault="00A9169F" w:rsidP="00A9169F">
            <w:pPr>
              <w:pStyle w:val="BodyText1"/>
              <w:spacing w:line="276" w:lineRule="auto"/>
              <w:ind w:left="0"/>
              <w:jc w:val="left"/>
              <w:rPr>
                <w:rFonts w:cs="Times New Roman"/>
                <w:lang w:eastAsia="zh-CN"/>
              </w:rPr>
            </w:pPr>
          </w:p>
        </w:tc>
        <w:tc>
          <w:tcPr>
            <w:tcW w:w="3234" w:type="dxa"/>
            <w:tcBorders>
              <w:top w:val="single" w:sz="4" w:space="0" w:color="000000"/>
              <w:left w:val="single" w:sz="4" w:space="0" w:color="000000"/>
              <w:bottom w:val="single" w:sz="4" w:space="0" w:color="000000"/>
              <w:right w:val="single" w:sz="4" w:space="0" w:color="000000"/>
            </w:tcBorders>
          </w:tcPr>
          <w:p w14:paraId="2E8516AA" w14:textId="77777777" w:rsidR="00A9169F" w:rsidRPr="0031201C" w:rsidRDefault="00A9169F" w:rsidP="00A9169F">
            <w:pPr>
              <w:pStyle w:val="BodyText1"/>
              <w:spacing w:line="276" w:lineRule="auto"/>
              <w:ind w:left="0"/>
              <w:jc w:val="left"/>
              <w:rPr>
                <w:rFonts w:cs="Times New Roman"/>
                <w:lang w:eastAsia="zh-CN"/>
              </w:rPr>
            </w:pPr>
            <w:r w:rsidRPr="005F20C4">
              <w:rPr>
                <w:rFonts w:cs="Times New Roman"/>
                <w:b/>
                <w:bCs/>
                <w:lang w:eastAsia="zh-CN"/>
              </w:rPr>
              <w:t>Article 207(4)</w:t>
            </w:r>
            <w:r>
              <w:rPr>
                <w:rFonts w:cs="Times New Roman"/>
                <w:lang w:eastAsia="zh-CN"/>
              </w:rPr>
              <w:t>:</w:t>
            </w:r>
            <w:r w:rsidRPr="0031201C">
              <w:rPr>
                <w:rFonts w:cs="Times New Roman"/>
                <w:lang w:eastAsia="zh-CN"/>
              </w:rPr>
              <w:t xml:space="preserve"> Institutions shall fulfil all the following operational requirements:</w:t>
            </w:r>
          </w:p>
          <w:p w14:paraId="42C3416A"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(a) they shall properly document the collateral arrangements and have in place clear and robust procedures for the timely liquidation of collateral;</w:t>
            </w:r>
          </w:p>
          <w:p w14:paraId="57B14830"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(b) they shall use robust procedures and processes to control risks arising from the use of collateral, including risks of failed or reduced credit protection, valuation risks, risks associated with the termination of the credit protection, concentration risk arising from the use of collateral and the interaction with the institution's overall risk profile;</w:t>
            </w:r>
          </w:p>
          <w:p w14:paraId="472B3A9F"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(c) they shall have in place documented policies and practices concerning the types and amounts of collateral accepted;</w:t>
            </w:r>
          </w:p>
          <w:p w14:paraId="6074AFCA"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(d) they shall calculate the market value of the collateral, and revalue it accordingly, at least once every six months and whenever they have reason to believe that a significant decrease in the market value of the collateral has occurred;</w:t>
            </w:r>
          </w:p>
          <w:p w14:paraId="7788C3E7"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(e) where the collateral is held by a third party, they shall take reasonable steps to ensure that the third party segregates the collateral from its own assets;</w:t>
            </w:r>
          </w:p>
          <w:p w14:paraId="54D067DB"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(f) they shall ensure that they devote sufficient resources to the orderly operation of margin agreements with OTC derivatives and securities-financing counterparties, as measured by the timeliness and accuracy of their outgoing margin calls and response time to incoming margin calls;</w:t>
            </w:r>
          </w:p>
          <w:p w14:paraId="5A2D2EF9" w14:textId="77777777" w:rsidR="00A9169F" w:rsidRPr="0031201C" w:rsidRDefault="00A9169F" w:rsidP="00A9169F">
            <w:pPr>
              <w:pStyle w:val="BodyText1"/>
              <w:spacing w:line="276" w:lineRule="auto"/>
              <w:ind w:left="0"/>
              <w:jc w:val="left"/>
              <w:rPr>
                <w:rFonts w:cs="Times New Roman"/>
                <w:lang w:eastAsia="zh-CN"/>
              </w:rPr>
            </w:pPr>
            <w:r w:rsidRPr="0031201C">
              <w:rPr>
                <w:rFonts w:cs="Times New Roman"/>
                <w:lang w:eastAsia="zh-CN"/>
              </w:rPr>
              <w:t>(g) they shall have in place collateral management policies to control, monitor and report the following:</w:t>
            </w:r>
          </w:p>
          <w:p w14:paraId="126FEE50" w14:textId="77777777" w:rsidR="00A9169F" w:rsidRPr="0031201C" w:rsidRDefault="00A9169F" w:rsidP="00A9169F">
            <w:pPr>
              <w:pStyle w:val="BodyText1"/>
              <w:spacing w:line="276" w:lineRule="auto"/>
              <w:jc w:val="left"/>
              <w:rPr>
                <w:rFonts w:cs="Times New Roman"/>
                <w:lang w:eastAsia="zh-CN"/>
              </w:rPr>
            </w:pPr>
            <w:r w:rsidRPr="0031201C">
              <w:rPr>
                <w:rFonts w:cs="Times New Roman"/>
                <w:lang w:eastAsia="zh-CN"/>
              </w:rPr>
              <w:t xml:space="preserve">(i) </w:t>
            </w:r>
            <w:r>
              <w:rPr>
                <w:rFonts w:cs="Times New Roman"/>
                <w:lang w:eastAsia="zh-CN"/>
              </w:rPr>
              <w:t xml:space="preserve"> </w:t>
            </w:r>
            <w:r w:rsidRPr="0031201C">
              <w:rPr>
                <w:rFonts w:cs="Times New Roman"/>
                <w:lang w:eastAsia="zh-CN"/>
              </w:rPr>
              <w:t>the risks to which margin agreements expose them;</w:t>
            </w:r>
          </w:p>
          <w:p w14:paraId="6B161D18" w14:textId="77777777" w:rsidR="00A9169F" w:rsidRPr="0031201C" w:rsidRDefault="00A9169F" w:rsidP="00A9169F">
            <w:pPr>
              <w:pStyle w:val="BodyText1"/>
              <w:spacing w:line="276" w:lineRule="auto"/>
              <w:jc w:val="left"/>
              <w:rPr>
                <w:rFonts w:cs="Times New Roman"/>
                <w:lang w:eastAsia="zh-CN"/>
              </w:rPr>
            </w:pPr>
            <w:r w:rsidRPr="0031201C">
              <w:rPr>
                <w:rFonts w:cs="Times New Roman"/>
                <w:lang w:eastAsia="zh-CN"/>
              </w:rPr>
              <w:t xml:space="preserve">(ii) </w:t>
            </w:r>
            <w:r>
              <w:rPr>
                <w:rFonts w:cs="Times New Roman"/>
                <w:lang w:eastAsia="zh-CN"/>
              </w:rPr>
              <w:t xml:space="preserve"> </w:t>
            </w:r>
            <w:r w:rsidRPr="0031201C">
              <w:rPr>
                <w:rFonts w:cs="Times New Roman"/>
                <w:lang w:eastAsia="zh-CN"/>
              </w:rPr>
              <w:t>the concentration risk to particular types of collateral assets;</w:t>
            </w:r>
          </w:p>
          <w:p w14:paraId="4A671E19" w14:textId="77777777" w:rsidR="00A9169F" w:rsidRPr="0031201C" w:rsidRDefault="00A9169F" w:rsidP="00A9169F">
            <w:pPr>
              <w:pStyle w:val="BodyText1"/>
              <w:spacing w:line="276" w:lineRule="auto"/>
              <w:jc w:val="left"/>
              <w:rPr>
                <w:rFonts w:cs="Times New Roman"/>
                <w:lang w:eastAsia="zh-CN"/>
              </w:rPr>
            </w:pPr>
            <w:r w:rsidRPr="0031201C">
              <w:rPr>
                <w:rFonts w:cs="Times New Roman"/>
                <w:lang w:eastAsia="zh-CN"/>
              </w:rPr>
              <w:t>(iii) the reuse of collateral including the potential liquidity shortfalls resulting from the reuse of collateral received from counterparties;</w:t>
            </w:r>
          </w:p>
          <w:p w14:paraId="70FA9300" w14:textId="77777777" w:rsidR="00A9169F" w:rsidRDefault="00A9169F" w:rsidP="00A9169F">
            <w:pPr>
              <w:pStyle w:val="BodyText1"/>
              <w:spacing w:line="276" w:lineRule="auto"/>
              <w:jc w:val="left"/>
              <w:rPr>
                <w:rFonts w:cs="Times New Roman"/>
                <w:lang w:eastAsia="zh-CN"/>
              </w:rPr>
            </w:pPr>
            <w:r w:rsidRPr="0031201C">
              <w:rPr>
                <w:rFonts w:cs="Times New Roman"/>
                <w:lang w:eastAsia="zh-CN"/>
              </w:rPr>
              <w:t>(iv)</w:t>
            </w:r>
            <w:r>
              <w:rPr>
                <w:rFonts w:cs="Times New Roman"/>
                <w:lang w:eastAsia="zh-CN"/>
              </w:rPr>
              <w:t xml:space="preserve"> </w:t>
            </w:r>
            <w:r w:rsidRPr="0031201C">
              <w:rPr>
                <w:rFonts w:cs="Times New Roman"/>
                <w:lang w:eastAsia="zh-CN"/>
              </w:rPr>
              <w:t>the surrender of rights on collateral posted to counterparties.</w:t>
            </w:r>
          </w:p>
        </w:tc>
        <w:tc>
          <w:tcPr>
            <w:tcW w:w="3235" w:type="dxa"/>
            <w:tcBorders>
              <w:top w:val="single" w:sz="4" w:space="0" w:color="000000"/>
              <w:left w:val="single" w:sz="4" w:space="0" w:color="000000"/>
              <w:bottom w:val="single" w:sz="4" w:space="0" w:color="000000"/>
              <w:right w:val="single" w:sz="4" w:space="0" w:color="000000"/>
            </w:tcBorders>
          </w:tcPr>
          <w:p w14:paraId="16A1D08B" w14:textId="7D982ACF" w:rsidR="00A9169F" w:rsidRDefault="00466DCD" w:rsidP="00A9169F">
            <w:pPr>
              <w:pStyle w:val="BodyText1"/>
              <w:spacing w:line="276" w:lineRule="auto"/>
              <w:ind w:left="0"/>
              <w:jc w:val="left"/>
              <w:rPr>
                <w:rFonts w:cs="Times New Roman"/>
                <w:lang w:eastAsia="zh-CN"/>
              </w:rPr>
            </w:pPr>
            <w:r>
              <w:rPr>
                <w:rFonts w:cs="Times New Roman"/>
                <w:lang w:eastAsia="zh-CN"/>
              </w:rPr>
              <w:t>This is a factual matter which should be assessed by lending institutions.</w:t>
            </w:r>
          </w:p>
          <w:p w14:paraId="2ECFBB71" w14:textId="32D4B1B8" w:rsidR="00A9169F" w:rsidRDefault="00A9169F" w:rsidP="00A9169F">
            <w:pPr>
              <w:pStyle w:val="BodyText1"/>
              <w:spacing w:line="276" w:lineRule="auto"/>
              <w:ind w:left="0"/>
              <w:jc w:val="left"/>
              <w:rPr>
                <w:rFonts w:cs="Times New Roman"/>
                <w:lang w:eastAsia="zh-CN"/>
              </w:rPr>
            </w:pPr>
            <w:r>
              <w:rPr>
                <w:rFonts w:cs="Times New Roman"/>
              </w:rPr>
              <w:t>Only in relation to 207 (4) (a) regarding 'properly document the collateral arrangements' reference is made Dutch Security Agreement.</w:t>
            </w:r>
            <w:r>
              <w:rPr>
                <w:rFonts w:cs="Times New Roman"/>
                <w:lang w:eastAsia="zh-CN"/>
              </w:rPr>
              <w:t xml:space="preserve"> </w:t>
            </w:r>
          </w:p>
          <w:p w14:paraId="73E9CA04" w14:textId="77777777" w:rsidR="00A9169F" w:rsidRDefault="00A9169F" w:rsidP="00A9169F">
            <w:pPr>
              <w:pStyle w:val="BodyText1"/>
              <w:spacing w:line="276" w:lineRule="auto"/>
              <w:ind w:left="0"/>
              <w:jc w:val="left"/>
              <w:rPr>
                <w:rFonts w:cs="Times New Roman"/>
                <w:lang w:eastAsia="zh-CN"/>
              </w:rPr>
            </w:pPr>
          </w:p>
          <w:p w14:paraId="44AF62AD" w14:textId="77777777" w:rsidR="00A9169F" w:rsidRDefault="00A9169F" w:rsidP="00A9169F">
            <w:pPr>
              <w:pStyle w:val="BodyText1"/>
              <w:spacing w:line="276" w:lineRule="auto"/>
              <w:ind w:left="0"/>
              <w:jc w:val="left"/>
              <w:rPr>
                <w:rFonts w:cs="Times New Roman"/>
                <w:lang w:eastAsia="zh-CN"/>
              </w:rPr>
            </w:pPr>
          </w:p>
          <w:p w14:paraId="3EA9A8E3" w14:textId="77777777" w:rsidR="00A9169F" w:rsidRDefault="00A9169F" w:rsidP="00A9169F">
            <w:pPr>
              <w:pStyle w:val="BodyText1"/>
              <w:spacing w:line="276" w:lineRule="auto"/>
              <w:ind w:left="0"/>
              <w:jc w:val="left"/>
              <w:rPr>
                <w:rFonts w:cs="Times New Roman"/>
                <w:lang w:eastAsia="zh-CN"/>
              </w:rPr>
            </w:pPr>
          </w:p>
          <w:p w14:paraId="3E2D3A8A" w14:textId="77777777" w:rsidR="00A9169F" w:rsidRDefault="00A9169F" w:rsidP="00A9169F">
            <w:pPr>
              <w:pStyle w:val="BodyText1"/>
              <w:spacing w:line="276" w:lineRule="auto"/>
              <w:ind w:left="0"/>
              <w:jc w:val="left"/>
              <w:rPr>
                <w:rFonts w:cs="Times New Roman"/>
                <w:lang w:eastAsia="zh-CN"/>
              </w:rPr>
            </w:pPr>
          </w:p>
          <w:p w14:paraId="6CA4ACC8" w14:textId="77777777" w:rsidR="00A9169F" w:rsidRDefault="00A9169F" w:rsidP="00A9169F">
            <w:pPr>
              <w:pStyle w:val="BodyText1"/>
              <w:spacing w:line="276" w:lineRule="auto"/>
              <w:ind w:left="0"/>
              <w:jc w:val="left"/>
              <w:rPr>
                <w:rFonts w:cs="Times New Roman"/>
                <w:lang w:eastAsia="zh-CN"/>
              </w:rPr>
            </w:pPr>
          </w:p>
          <w:p w14:paraId="0B65D5C3" w14:textId="77777777" w:rsidR="00A9169F" w:rsidRDefault="00A9169F" w:rsidP="00A9169F">
            <w:pPr>
              <w:pStyle w:val="BodyText1"/>
              <w:spacing w:line="276" w:lineRule="auto"/>
              <w:ind w:left="0"/>
              <w:jc w:val="left"/>
              <w:rPr>
                <w:rFonts w:cs="Times New Roman"/>
                <w:lang w:eastAsia="zh-CN"/>
              </w:rPr>
            </w:pPr>
          </w:p>
          <w:p w14:paraId="4145AEEE" w14:textId="77777777" w:rsidR="00A9169F" w:rsidRDefault="00A9169F" w:rsidP="00A9169F">
            <w:pPr>
              <w:pStyle w:val="BodyText1"/>
              <w:spacing w:line="276" w:lineRule="auto"/>
              <w:ind w:left="0"/>
              <w:jc w:val="left"/>
              <w:rPr>
                <w:rFonts w:cs="Times New Roman"/>
                <w:lang w:eastAsia="zh-CN"/>
              </w:rPr>
            </w:pPr>
          </w:p>
          <w:p w14:paraId="330E870D" w14:textId="77777777" w:rsidR="00A9169F" w:rsidRDefault="00A9169F" w:rsidP="00A9169F">
            <w:pPr>
              <w:pStyle w:val="BodyText1"/>
              <w:spacing w:line="276" w:lineRule="auto"/>
              <w:ind w:left="0"/>
              <w:jc w:val="left"/>
              <w:rPr>
                <w:rFonts w:cs="Times New Roman"/>
                <w:lang w:eastAsia="zh-CN"/>
              </w:rPr>
            </w:pPr>
          </w:p>
          <w:p w14:paraId="280C0172" w14:textId="77777777" w:rsidR="00A9169F" w:rsidRDefault="00A9169F" w:rsidP="00A9169F">
            <w:pPr>
              <w:pStyle w:val="BodyText1"/>
              <w:spacing w:line="276" w:lineRule="auto"/>
              <w:ind w:left="0"/>
              <w:jc w:val="left"/>
              <w:rPr>
                <w:rFonts w:cs="Times New Roman"/>
                <w:lang w:eastAsia="zh-CN"/>
              </w:rPr>
            </w:pPr>
          </w:p>
          <w:p w14:paraId="73524E84" w14:textId="77777777" w:rsidR="00A9169F" w:rsidRDefault="00A9169F" w:rsidP="00A9169F">
            <w:pPr>
              <w:pStyle w:val="BodyText1"/>
              <w:spacing w:line="276" w:lineRule="auto"/>
              <w:ind w:left="0"/>
              <w:jc w:val="left"/>
              <w:rPr>
                <w:rFonts w:cs="Times New Roman"/>
                <w:lang w:eastAsia="zh-CN"/>
              </w:rPr>
            </w:pPr>
          </w:p>
          <w:p w14:paraId="53038BBF" w14:textId="77777777" w:rsidR="00A9169F" w:rsidRDefault="00A9169F" w:rsidP="00A9169F">
            <w:pPr>
              <w:pStyle w:val="BodyText1"/>
              <w:spacing w:line="276" w:lineRule="auto"/>
              <w:ind w:left="0"/>
              <w:jc w:val="left"/>
              <w:rPr>
                <w:rFonts w:cs="Times New Roman"/>
                <w:lang w:eastAsia="zh-CN"/>
              </w:rPr>
            </w:pPr>
          </w:p>
          <w:p w14:paraId="21867A9D" w14:textId="77777777" w:rsidR="00A9169F" w:rsidRDefault="00A9169F" w:rsidP="00A9169F">
            <w:pPr>
              <w:pStyle w:val="BodyText1"/>
              <w:spacing w:line="276" w:lineRule="auto"/>
              <w:ind w:left="0"/>
              <w:jc w:val="left"/>
              <w:rPr>
                <w:rFonts w:cs="Times New Roman"/>
                <w:lang w:eastAsia="zh-CN"/>
              </w:rPr>
            </w:pPr>
          </w:p>
          <w:p w14:paraId="7D9DB4EF" w14:textId="77777777" w:rsidR="00A9169F" w:rsidRDefault="00A9169F" w:rsidP="00A9169F">
            <w:pPr>
              <w:pStyle w:val="BodyText1"/>
              <w:spacing w:line="276" w:lineRule="auto"/>
              <w:ind w:left="0"/>
              <w:jc w:val="left"/>
              <w:rPr>
                <w:rFonts w:cs="Times New Roman"/>
                <w:lang w:eastAsia="zh-CN"/>
              </w:rPr>
            </w:pPr>
          </w:p>
          <w:p w14:paraId="12E29D9C" w14:textId="77777777" w:rsidR="00A9169F" w:rsidRDefault="00A9169F" w:rsidP="00A9169F">
            <w:pPr>
              <w:pStyle w:val="BodyText1"/>
              <w:spacing w:line="276" w:lineRule="auto"/>
              <w:ind w:left="0"/>
              <w:jc w:val="left"/>
              <w:rPr>
                <w:rFonts w:cs="Times New Roman"/>
                <w:lang w:eastAsia="zh-CN"/>
              </w:rPr>
            </w:pPr>
          </w:p>
          <w:p w14:paraId="18521D17" w14:textId="77777777" w:rsidR="00A9169F" w:rsidRDefault="00A9169F" w:rsidP="00A9169F">
            <w:pPr>
              <w:pStyle w:val="BodyText1"/>
              <w:spacing w:line="276" w:lineRule="auto"/>
              <w:ind w:left="0"/>
              <w:jc w:val="left"/>
              <w:rPr>
                <w:rFonts w:cs="Times New Roman"/>
                <w:lang w:eastAsia="zh-CN"/>
              </w:rPr>
            </w:pPr>
          </w:p>
          <w:p w14:paraId="3197C579" w14:textId="77777777" w:rsidR="00A9169F" w:rsidRDefault="00A9169F" w:rsidP="00A9169F">
            <w:pPr>
              <w:pStyle w:val="BodyText1"/>
              <w:spacing w:line="276" w:lineRule="auto"/>
              <w:ind w:left="0"/>
              <w:jc w:val="left"/>
              <w:rPr>
                <w:rFonts w:cs="Times New Roman"/>
                <w:lang w:eastAsia="zh-CN"/>
              </w:rPr>
            </w:pPr>
          </w:p>
          <w:p w14:paraId="039BB1DA" w14:textId="53014D94" w:rsidR="00C944C8" w:rsidRDefault="00A9169F" w:rsidP="00C944C8">
            <w:pPr>
              <w:pStyle w:val="BodyText1"/>
              <w:spacing w:line="276" w:lineRule="auto"/>
              <w:ind w:left="0"/>
              <w:jc w:val="left"/>
              <w:rPr>
                <w:rFonts w:cs="Times New Roman"/>
                <w:lang w:val="en-US" w:eastAsia="zh-CN"/>
              </w:rPr>
            </w:pPr>
            <w:r>
              <w:rPr>
                <w:rFonts w:cs="Times New Roman"/>
                <w:lang w:eastAsia="zh-CN"/>
              </w:rPr>
              <w:t xml:space="preserve">Only in relation to 207 (4) (e): </w:t>
            </w:r>
            <w:r w:rsidR="00C944C8">
              <w:rPr>
                <w:rFonts w:cs="Times New Roman"/>
                <w:lang w:eastAsia="zh-CN"/>
              </w:rPr>
              <w:t>R</w:t>
            </w:r>
            <w:r w:rsidR="00C944C8">
              <w:rPr>
                <w:rFonts w:cs="Times New Roman"/>
                <w:lang w:val="en-US" w:eastAsia="zh-CN"/>
              </w:rPr>
              <w:t>eference is made to Clause 6.8 (</w:t>
            </w:r>
            <w:r w:rsidR="00664D73">
              <w:rPr>
                <w:rFonts w:cs="Times New Roman"/>
                <w:lang w:val="en-US" w:eastAsia="zh-CN"/>
              </w:rPr>
              <w:t>d</w:t>
            </w:r>
            <w:r w:rsidR="00C944C8">
              <w:rPr>
                <w:rFonts w:cs="Times New Roman"/>
                <w:lang w:val="en-US" w:eastAsia="zh-CN"/>
              </w:rPr>
              <w:t>) (</w:t>
            </w:r>
            <w:r w:rsidR="00C944C8" w:rsidRPr="00846A09">
              <w:rPr>
                <w:rFonts w:cs="Times New Roman"/>
                <w:i/>
                <w:iCs/>
                <w:lang w:val="en-US" w:eastAsia="zh-CN"/>
              </w:rPr>
              <w:t>Undertakings applicable to Movables</w:t>
            </w:r>
            <w:r w:rsidR="00C944C8">
              <w:rPr>
                <w:rFonts w:cs="Times New Roman"/>
                <w:lang w:val="en-US" w:eastAsia="zh-CN"/>
              </w:rPr>
              <w:t xml:space="preserve">) of the Dutch Security Agreement.  </w:t>
            </w:r>
          </w:p>
          <w:p w14:paraId="57E652BF" w14:textId="058DFA8C" w:rsidR="00A9169F" w:rsidRDefault="00A9169F" w:rsidP="00C944C8">
            <w:pPr>
              <w:pStyle w:val="BodyText1"/>
              <w:spacing w:line="276" w:lineRule="auto"/>
              <w:ind w:left="0"/>
              <w:jc w:val="left"/>
              <w:rPr>
                <w:rFonts w:cs="Times New Roman"/>
                <w:lang w:eastAsia="zh-CN"/>
              </w:rPr>
            </w:pPr>
          </w:p>
        </w:tc>
      </w:tr>
      <w:tr w:rsidR="00A9169F" w:rsidRPr="00847B0F" w14:paraId="396EBB28" w14:textId="77777777" w:rsidTr="00322FD7">
        <w:tc>
          <w:tcPr>
            <w:tcW w:w="1827" w:type="dxa"/>
            <w:tcBorders>
              <w:left w:val="single" w:sz="4" w:space="0" w:color="000000"/>
              <w:bottom w:val="single" w:sz="4" w:space="0" w:color="000000"/>
              <w:right w:val="single" w:sz="4" w:space="0" w:color="000000"/>
            </w:tcBorders>
          </w:tcPr>
          <w:p w14:paraId="40B55F7B" w14:textId="77777777" w:rsidR="00A9169F" w:rsidRDefault="00A9169F" w:rsidP="00A9169F">
            <w:pPr>
              <w:pStyle w:val="BodyText1"/>
              <w:spacing w:line="276" w:lineRule="auto"/>
              <w:ind w:left="0"/>
              <w:jc w:val="left"/>
              <w:rPr>
                <w:rFonts w:cs="Times New Roman"/>
                <w:lang w:eastAsia="zh-CN"/>
              </w:rPr>
            </w:pPr>
            <w:r>
              <w:rPr>
                <w:rFonts w:cs="Times New Roman"/>
                <w:lang w:eastAsia="zh-CN"/>
              </w:rPr>
              <w:t>Article 209</w:t>
            </w:r>
          </w:p>
          <w:p w14:paraId="50779F86" w14:textId="736FD391" w:rsidR="006F3370"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Requirements for receivables</w:t>
            </w:r>
            <w:r>
              <w:rPr>
                <w:rFonts w:cs="Times New Roman"/>
                <w:lang w:eastAsia="zh-CN"/>
              </w:rPr>
              <w:t>)</w:t>
            </w:r>
          </w:p>
        </w:tc>
        <w:tc>
          <w:tcPr>
            <w:tcW w:w="3234" w:type="dxa"/>
            <w:tcBorders>
              <w:top w:val="single" w:sz="4" w:space="0" w:color="000000"/>
              <w:left w:val="single" w:sz="4" w:space="0" w:color="000000"/>
              <w:bottom w:val="single" w:sz="4" w:space="0" w:color="000000"/>
              <w:right w:val="single" w:sz="4" w:space="0" w:color="000000"/>
            </w:tcBorders>
          </w:tcPr>
          <w:p w14:paraId="0A59A3D3" w14:textId="77777777" w:rsidR="00A9169F" w:rsidRPr="008750A6" w:rsidRDefault="00A9169F" w:rsidP="00A9169F">
            <w:pPr>
              <w:pStyle w:val="BodyText1"/>
              <w:spacing w:line="276" w:lineRule="auto"/>
              <w:ind w:left="0"/>
              <w:jc w:val="left"/>
              <w:rPr>
                <w:rFonts w:cs="Times New Roman"/>
                <w:b/>
                <w:bCs/>
                <w:lang w:eastAsia="zh-CN"/>
              </w:rPr>
            </w:pPr>
            <w:r w:rsidRPr="008750A6">
              <w:rPr>
                <w:rFonts w:cs="Times New Roman"/>
                <w:b/>
                <w:bCs/>
                <w:lang w:eastAsia="zh-CN"/>
              </w:rPr>
              <w:t xml:space="preserve">Article 209 (2) </w:t>
            </w:r>
          </w:p>
          <w:p w14:paraId="2BEE9950" w14:textId="77777777" w:rsidR="00A9169F" w:rsidRDefault="00A9169F" w:rsidP="00A9169F">
            <w:pPr>
              <w:pStyle w:val="BodyText1"/>
              <w:spacing w:line="276" w:lineRule="auto"/>
              <w:ind w:left="0"/>
              <w:jc w:val="left"/>
              <w:rPr>
                <w:rFonts w:cs="Times New Roman"/>
                <w:lang w:eastAsia="zh-CN"/>
              </w:rPr>
            </w:pPr>
            <w:r>
              <w:rPr>
                <w:rFonts w:cs="Times New Roman"/>
                <w:lang w:eastAsia="zh-CN"/>
              </w:rPr>
              <w:t>(a) The legal mechanism by which the collateral is provided shall be robust and effective and ensure that that institution has clear rights over the collateral including the right to proceeds from the sale of collateral;</w:t>
            </w:r>
          </w:p>
          <w:p w14:paraId="762F6A28" w14:textId="77777777" w:rsidR="001876D3" w:rsidRDefault="001876D3" w:rsidP="00A9169F">
            <w:pPr>
              <w:pStyle w:val="BodyText1"/>
              <w:spacing w:line="276" w:lineRule="auto"/>
              <w:ind w:left="0"/>
              <w:jc w:val="left"/>
              <w:rPr>
                <w:rFonts w:cs="Times New Roman"/>
                <w:lang w:eastAsia="zh-CN"/>
              </w:rPr>
            </w:pPr>
          </w:p>
          <w:p w14:paraId="26872F4D" w14:textId="77777777" w:rsidR="001876D3" w:rsidRDefault="001876D3" w:rsidP="00A9169F">
            <w:pPr>
              <w:pStyle w:val="BodyText1"/>
              <w:spacing w:line="276" w:lineRule="auto"/>
              <w:ind w:left="0"/>
              <w:jc w:val="left"/>
              <w:rPr>
                <w:rFonts w:cs="Times New Roman"/>
                <w:lang w:eastAsia="zh-CN"/>
              </w:rPr>
            </w:pPr>
          </w:p>
          <w:p w14:paraId="3020C048" w14:textId="77777777" w:rsidR="001876D3" w:rsidRDefault="001876D3" w:rsidP="00A9169F">
            <w:pPr>
              <w:pStyle w:val="BodyText1"/>
              <w:spacing w:line="276" w:lineRule="auto"/>
              <w:ind w:left="0"/>
              <w:jc w:val="left"/>
              <w:rPr>
                <w:rFonts w:cs="Times New Roman"/>
                <w:lang w:eastAsia="zh-CN"/>
              </w:rPr>
            </w:pPr>
          </w:p>
          <w:p w14:paraId="27B7D5C2" w14:textId="77777777" w:rsidR="001876D3" w:rsidRDefault="001876D3" w:rsidP="00A9169F">
            <w:pPr>
              <w:pStyle w:val="BodyText1"/>
              <w:spacing w:line="276" w:lineRule="auto"/>
              <w:ind w:left="0"/>
              <w:jc w:val="left"/>
              <w:rPr>
                <w:rFonts w:cs="Times New Roman"/>
                <w:lang w:eastAsia="zh-CN"/>
              </w:rPr>
            </w:pPr>
          </w:p>
          <w:p w14:paraId="006F6217" w14:textId="77777777" w:rsidR="001876D3" w:rsidRDefault="001876D3" w:rsidP="00A9169F">
            <w:pPr>
              <w:pStyle w:val="BodyText1"/>
              <w:spacing w:line="276" w:lineRule="auto"/>
              <w:ind w:left="0"/>
              <w:jc w:val="left"/>
              <w:rPr>
                <w:rFonts w:cs="Times New Roman"/>
                <w:lang w:eastAsia="zh-CN"/>
              </w:rPr>
            </w:pPr>
          </w:p>
          <w:p w14:paraId="075314AD" w14:textId="77777777" w:rsidR="001876D3" w:rsidRDefault="001876D3" w:rsidP="00A9169F">
            <w:pPr>
              <w:pStyle w:val="BodyText1"/>
              <w:spacing w:line="276" w:lineRule="auto"/>
              <w:ind w:left="0"/>
              <w:jc w:val="left"/>
              <w:rPr>
                <w:rFonts w:cs="Times New Roman"/>
                <w:lang w:eastAsia="zh-CN"/>
              </w:rPr>
            </w:pPr>
          </w:p>
          <w:p w14:paraId="34EBC0D1" w14:textId="77777777" w:rsidR="001876D3" w:rsidRDefault="001876D3" w:rsidP="00A9169F">
            <w:pPr>
              <w:pStyle w:val="BodyText1"/>
              <w:spacing w:line="276" w:lineRule="auto"/>
              <w:ind w:left="0"/>
              <w:jc w:val="left"/>
              <w:rPr>
                <w:rFonts w:cs="Times New Roman"/>
                <w:lang w:eastAsia="zh-CN"/>
              </w:rPr>
            </w:pPr>
          </w:p>
          <w:p w14:paraId="6320E7FC" w14:textId="77777777" w:rsidR="001876D3" w:rsidRDefault="001876D3" w:rsidP="00A9169F">
            <w:pPr>
              <w:pStyle w:val="BodyText1"/>
              <w:spacing w:line="276" w:lineRule="auto"/>
              <w:ind w:left="0"/>
              <w:jc w:val="left"/>
              <w:rPr>
                <w:rFonts w:cs="Times New Roman"/>
                <w:lang w:eastAsia="zh-CN"/>
              </w:rPr>
            </w:pPr>
          </w:p>
          <w:p w14:paraId="7B7C6CB9" w14:textId="5350F056" w:rsidR="00A9169F" w:rsidRDefault="00A9169F" w:rsidP="00A9169F">
            <w:pPr>
              <w:pStyle w:val="BodyText1"/>
              <w:spacing w:line="276" w:lineRule="auto"/>
              <w:ind w:left="0"/>
              <w:jc w:val="left"/>
              <w:rPr>
                <w:rFonts w:cs="Times New Roman"/>
                <w:lang w:eastAsia="zh-CN"/>
              </w:rPr>
            </w:pPr>
            <w:r>
              <w:rPr>
                <w:rFonts w:cs="Times New Roman"/>
                <w:lang w:eastAsia="zh-CN"/>
              </w:rPr>
              <w:t>(b) institutions shall take all steps necessary to fulfil local requirements in respect of the enforceability of security interest. Lending institutions shall have a first priority claim over the collateral although such claims may still be subject to the claims of preferential creditors provided for in legislative provisions;</w:t>
            </w:r>
          </w:p>
          <w:p w14:paraId="09107D66" w14:textId="58A77198" w:rsidR="00F052E9" w:rsidRDefault="00F052E9" w:rsidP="00A9169F">
            <w:pPr>
              <w:pStyle w:val="BodyText1"/>
              <w:spacing w:line="276" w:lineRule="auto"/>
              <w:ind w:left="0"/>
              <w:jc w:val="left"/>
              <w:rPr>
                <w:rFonts w:cs="Times New Roman"/>
                <w:lang w:eastAsia="zh-CN"/>
              </w:rPr>
            </w:pPr>
          </w:p>
          <w:p w14:paraId="2ABDAF42" w14:textId="49F9450D" w:rsidR="00F052E9" w:rsidRDefault="00F052E9" w:rsidP="00A9169F">
            <w:pPr>
              <w:pStyle w:val="BodyText1"/>
              <w:spacing w:line="276" w:lineRule="auto"/>
              <w:ind w:left="0"/>
              <w:jc w:val="left"/>
              <w:rPr>
                <w:rFonts w:cs="Times New Roman"/>
                <w:lang w:eastAsia="zh-CN"/>
              </w:rPr>
            </w:pPr>
          </w:p>
          <w:p w14:paraId="7ADAE7E6" w14:textId="3AFF5D23" w:rsidR="00F052E9" w:rsidRDefault="00F052E9" w:rsidP="00A9169F">
            <w:pPr>
              <w:pStyle w:val="BodyText1"/>
              <w:spacing w:line="276" w:lineRule="auto"/>
              <w:ind w:left="0"/>
              <w:jc w:val="left"/>
              <w:rPr>
                <w:rFonts w:cs="Times New Roman"/>
                <w:lang w:eastAsia="zh-CN"/>
              </w:rPr>
            </w:pPr>
          </w:p>
          <w:p w14:paraId="71A4E7D8" w14:textId="5E5F4B65" w:rsidR="00F052E9" w:rsidRDefault="00F052E9" w:rsidP="00A9169F">
            <w:pPr>
              <w:pStyle w:val="BodyText1"/>
              <w:spacing w:line="276" w:lineRule="auto"/>
              <w:ind w:left="0"/>
              <w:jc w:val="left"/>
              <w:rPr>
                <w:rFonts w:cs="Times New Roman"/>
                <w:lang w:eastAsia="zh-CN"/>
              </w:rPr>
            </w:pPr>
          </w:p>
          <w:p w14:paraId="08DC3A56" w14:textId="03B6A427" w:rsidR="00F052E9" w:rsidRDefault="00F052E9" w:rsidP="00A9169F">
            <w:pPr>
              <w:pStyle w:val="BodyText1"/>
              <w:spacing w:line="276" w:lineRule="auto"/>
              <w:ind w:left="0"/>
              <w:jc w:val="left"/>
              <w:rPr>
                <w:rFonts w:cs="Times New Roman"/>
                <w:lang w:eastAsia="zh-CN"/>
              </w:rPr>
            </w:pPr>
          </w:p>
          <w:p w14:paraId="10C41468" w14:textId="4D4FA203" w:rsidR="00F052E9" w:rsidRDefault="00F052E9" w:rsidP="00A9169F">
            <w:pPr>
              <w:pStyle w:val="BodyText1"/>
              <w:spacing w:line="276" w:lineRule="auto"/>
              <w:ind w:left="0"/>
              <w:jc w:val="left"/>
              <w:rPr>
                <w:rFonts w:cs="Times New Roman"/>
                <w:lang w:eastAsia="zh-CN"/>
              </w:rPr>
            </w:pPr>
          </w:p>
          <w:p w14:paraId="03072AD4" w14:textId="4502C368" w:rsidR="00F052E9" w:rsidRDefault="00F052E9" w:rsidP="00A9169F">
            <w:pPr>
              <w:pStyle w:val="BodyText1"/>
              <w:spacing w:line="276" w:lineRule="auto"/>
              <w:ind w:left="0"/>
              <w:jc w:val="left"/>
              <w:rPr>
                <w:rFonts w:cs="Times New Roman"/>
                <w:lang w:eastAsia="zh-CN"/>
              </w:rPr>
            </w:pPr>
          </w:p>
          <w:p w14:paraId="160F5610" w14:textId="65654FCB" w:rsidR="00F052E9" w:rsidRDefault="00F052E9" w:rsidP="00A9169F">
            <w:pPr>
              <w:pStyle w:val="BodyText1"/>
              <w:spacing w:line="276" w:lineRule="auto"/>
              <w:ind w:left="0"/>
              <w:jc w:val="left"/>
              <w:rPr>
                <w:rFonts w:cs="Times New Roman"/>
                <w:lang w:eastAsia="zh-CN"/>
              </w:rPr>
            </w:pPr>
          </w:p>
          <w:p w14:paraId="7AB3107C" w14:textId="428C5AE9" w:rsidR="00F052E9" w:rsidRDefault="00F052E9" w:rsidP="00A9169F">
            <w:pPr>
              <w:pStyle w:val="BodyText1"/>
              <w:spacing w:line="276" w:lineRule="auto"/>
              <w:ind w:left="0"/>
              <w:jc w:val="left"/>
              <w:rPr>
                <w:rFonts w:cs="Times New Roman"/>
                <w:lang w:eastAsia="zh-CN"/>
              </w:rPr>
            </w:pPr>
          </w:p>
          <w:p w14:paraId="1D886BD9" w14:textId="159E1716" w:rsidR="00F052E9" w:rsidRDefault="00F052E9" w:rsidP="00A9169F">
            <w:pPr>
              <w:pStyle w:val="BodyText1"/>
              <w:spacing w:line="276" w:lineRule="auto"/>
              <w:ind w:left="0"/>
              <w:jc w:val="left"/>
              <w:rPr>
                <w:rFonts w:cs="Times New Roman"/>
                <w:lang w:eastAsia="zh-CN"/>
              </w:rPr>
            </w:pPr>
          </w:p>
          <w:p w14:paraId="6CE863C2" w14:textId="2A47EF3B" w:rsidR="00F052E9" w:rsidRDefault="00F052E9" w:rsidP="00A9169F">
            <w:pPr>
              <w:pStyle w:val="BodyText1"/>
              <w:spacing w:line="276" w:lineRule="auto"/>
              <w:ind w:left="0"/>
              <w:jc w:val="left"/>
              <w:rPr>
                <w:rFonts w:cs="Times New Roman"/>
                <w:lang w:eastAsia="zh-CN"/>
              </w:rPr>
            </w:pPr>
          </w:p>
          <w:p w14:paraId="24B177B0" w14:textId="474958D4" w:rsidR="00F052E9" w:rsidRDefault="00F052E9" w:rsidP="00A9169F">
            <w:pPr>
              <w:pStyle w:val="BodyText1"/>
              <w:spacing w:line="276" w:lineRule="auto"/>
              <w:ind w:left="0"/>
              <w:jc w:val="left"/>
              <w:rPr>
                <w:rFonts w:cs="Times New Roman"/>
                <w:lang w:eastAsia="zh-CN"/>
              </w:rPr>
            </w:pPr>
          </w:p>
          <w:p w14:paraId="63E19834" w14:textId="6098DEE7" w:rsidR="00F052E9" w:rsidRDefault="00F052E9" w:rsidP="00A9169F">
            <w:pPr>
              <w:pStyle w:val="BodyText1"/>
              <w:spacing w:line="276" w:lineRule="auto"/>
              <w:ind w:left="0"/>
              <w:jc w:val="left"/>
              <w:rPr>
                <w:rFonts w:cs="Times New Roman"/>
                <w:lang w:eastAsia="zh-CN"/>
              </w:rPr>
            </w:pPr>
          </w:p>
          <w:p w14:paraId="63AC1FDA" w14:textId="5D4EE987" w:rsidR="00F052E9" w:rsidRDefault="00F052E9" w:rsidP="00A9169F">
            <w:pPr>
              <w:pStyle w:val="BodyText1"/>
              <w:spacing w:line="276" w:lineRule="auto"/>
              <w:ind w:left="0"/>
              <w:jc w:val="left"/>
              <w:rPr>
                <w:rFonts w:cs="Times New Roman"/>
                <w:lang w:eastAsia="zh-CN"/>
              </w:rPr>
            </w:pPr>
          </w:p>
          <w:p w14:paraId="3761B922" w14:textId="3B082611" w:rsidR="00F052E9" w:rsidRDefault="00F052E9" w:rsidP="00A9169F">
            <w:pPr>
              <w:pStyle w:val="BodyText1"/>
              <w:spacing w:line="276" w:lineRule="auto"/>
              <w:ind w:left="0"/>
              <w:jc w:val="left"/>
              <w:rPr>
                <w:rFonts w:cs="Times New Roman"/>
                <w:lang w:eastAsia="zh-CN"/>
              </w:rPr>
            </w:pPr>
          </w:p>
          <w:p w14:paraId="42A9366A" w14:textId="70994AFC" w:rsidR="00F052E9" w:rsidRDefault="00F052E9" w:rsidP="00A9169F">
            <w:pPr>
              <w:pStyle w:val="BodyText1"/>
              <w:spacing w:line="276" w:lineRule="auto"/>
              <w:ind w:left="0"/>
              <w:jc w:val="left"/>
              <w:rPr>
                <w:rFonts w:cs="Times New Roman"/>
                <w:lang w:eastAsia="zh-CN"/>
              </w:rPr>
            </w:pPr>
          </w:p>
          <w:p w14:paraId="43DE9484" w14:textId="4CF4663E" w:rsidR="00F052E9" w:rsidRDefault="00F052E9" w:rsidP="00A9169F">
            <w:pPr>
              <w:pStyle w:val="BodyText1"/>
              <w:spacing w:line="276" w:lineRule="auto"/>
              <w:ind w:left="0"/>
              <w:jc w:val="left"/>
              <w:rPr>
                <w:rFonts w:cs="Times New Roman"/>
                <w:lang w:eastAsia="zh-CN"/>
              </w:rPr>
            </w:pPr>
          </w:p>
          <w:p w14:paraId="7F6EB507" w14:textId="77777777" w:rsidR="00F052E9" w:rsidRDefault="00F052E9" w:rsidP="00A9169F">
            <w:pPr>
              <w:pStyle w:val="BodyText1"/>
              <w:spacing w:line="276" w:lineRule="auto"/>
              <w:ind w:left="0"/>
              <w:jc w:val="left"/>
              <w:rPr>
                <w:rFonts w:cs="Times New Roman"/>
                <w:lang w:eastAsia="zh-CN"/>
              </w:rPr>
            </w:pPr>
          </w:p>
          <w:p w14:paraId="150DD6F7" w14:textId="77777777" w:rsidR="00285928" w:rsidRDefault="00285928" w:rsidP="00A9169F">
            <w:pPr>
              <w:pStyle w:val="BodyText1"/>
              <w:spacing w:line="276" w:lineRule="auto"/>
              <w:ind w:left="0"/>
              <w:jc w:val="left"/>
              <w:rPr>
                <w:rFonts w:cs="Times New Roman"/>
                <w:lang w:eastAsia="zh-CN"/>
              </w:rPr>
            </w:pPr>
          </w:p>
          <w:p w14:paraId="6F63ED2A" w14:textId="77777777" w:rsidR="00A9169F" w:rsidRDefault="00A9169F" w:rsidP="00A9169F">
            <w:pPr>
              <w:pStyle w:val="BodyText1"/>
              <w:spacing w:line="276" w:lineRule="auto"/>
              <w:ind w:left="0"/>
              <w:jc w:val="left"/>
              <w:rPr>
                <w:rFonts w:cs="Times New Roman"/>
                <w:lang w:eastAsia="zh-CN"/>
              </w:rPr>
            </w:pPr>
            <w:r>
              <w:rPr>
                <w:rFonts w:cs="Times New Roman"/>
                <w:lang w:eastAsia="zh-CN"/>
              </w:rPr>
              <w:t>(c) institutions shall have conducted sufficient legal review confirming the enforceability of the collateral arrangements in all relevant jurisdictions;</w:t>
            </w:r>
          </w:p>
          <w:p w14:paraId="678E5D1D" w14:textId="5D52F6F1" w:rsidR="00A9169F" w:rsidRDefault="00A9169F" w:rsidP="00A9169F">
            <w:pPr>
              <w:pStyle w:val="BodyText1"/>
              <w:spacing w:line="276" w:lineRule="auto"/>
              <w:ind w:left="0"/>
              <w:jc w:val="left"/>
              <w:rPr>
                <w:rFonts w:cs="Times New Roman"/>
                <w:lang w:eastAsia="zh-CN"/>
              </w:rPr>
            </w:pPr>
            <w:r>
              <w:rPr>
                <w:rFonts w:cs="Times New Roman"/>
                <w:lang w:eastAsia="zh-CN"/>
              </w:rPr>
              <w:t>(d) institutions shall properly document their collateral arrangements and shall have in place clear and robust procedures for the timely collection of collateral;</w:t>
            </w:r>
          </w:p>
          <w:p w14:paraId="74E19C02" w14:textId="77777777" w:rsidR="00F827B9" w:rsidRDefault="00F827B9" w:rsidP="00A9169F">
            <w:pPr>
              <w:pStyle w:val="BodyText1"/>
              <w:spacing w:line="276" w:lineRule="auto"/>
              <w:ind w:left="0"/>
              <w:jc w:val="left"/>
              <w:rPr>
                <w:rFonts w:cs="Times New Roman"/>
                <w:lang w:eastAsia="zh-CN"/>
              </w:rPr>
            </w:pPr>
          </w:p>
          <w:p w14:paraId="5B972149" w14:textId="77777777" w:rsidR="00A9169F" w:rsidRDefault="00A9169F" w:rsidP="00A9169F">
            <w:pPr>
              <w:pStyle w:val="BodyText1"/>
              <w:spacing w:line="276" w:lineRule="auto"/>
              <w:ind w:left="0"/>
              <w:jc w:val="left"/>
              <w:rPr>
                <w:rFonts w:cs="Times New Roman"/>
                <w:lang w:eastAsia="zh-CN"/>
              </w:rPr>
            </w:pPr>
            <w:r>
              <w:rPr>
                <w:rFonts w:cs="Times New Roman"/>
                <w:lang w:eastAsia="zh-CN"/>
              </w:rPr>
              <w:t>(e) institutions shall have in place procedures that ensure any legal conditions required for declaring the default of a client and timely collection of collateral are observed;</w:t>
            </w:r>
          </w:p>
          <w:p w14:paraId="182FC78D" w14:textId="4FE4E21B" w:rsidR="00A9169F" w:rsidRPr="005F20C4" w:rsidRDefault="00A9169F" w:rsidP="00A9169F">
            <w:pPr>
              <w:pStyle w:val="BodyText1"/>
              <w:spacing w:line="276" w:lineRule="auto"/>
              <w:ind w:left="0"/>
              <w:jc w:val="left"/>
              <w:rPr>
                <w:rFonts w:cs="Times New Roman"/>
                <w:b/>
                <w:bCs/>
                <w:lang w:eastAsia="zh-CN"/>
              </w:rPr>
            </w:pPr>
            <w:r>
              <w:rPr>
                <w:rFonts w:cs="Times New Roman"/>
                <w:lang w:eastAsia="zh-CN"/>
              </w:rPr>
              <w:t xml:space="preserve">(f) in the event </w:t>
            </w:r>
            <w:r w:rsidRPr="003D3D48">
              <w:rPr>
                <w:rFonts w:cs="Times New Roman"/>
                <w:lang w:eastAsia="zh-CN"/>
              </w:rPr>
              <w:t>of a client's financial distress or default, institutions shall have legal authority to sell or assign the receivables to other parties without consent of the receivable clients.</w:t>
            </w:r>
          </w:p>
        </w:tc>
        <w:tc>
          <w:tcPr>
            <w:tcW w:w="3235" w:type="dxa"/>
            <w:tcBorders>
              <w:top w:val="single" w:sz="4" w:space="0" w:color="000000"/>
              <w:left w:val="single" w:sz="4" w:space="0" w:color="000000"/>
              <w:bottom w:val="single" w:sz="4" w:space="0" w:color="000000"/>
              <w:right w:val="single" w:sz="4" w:space="0" w:color="000000"/>
            </w:tcBorders>
          </w:tcPr>
          <w:p w14:paraId="08E82187" w14:textId="77777777" w:rsidR="00A9169F" w:rsidRDefault="00A9169F" w:rsidP="00A9169F">
            <w:pPr>
              <w:pStyle w:val="BodyText1"/>
              <w:spacing w:line="276" w:lineRule="auto"/>
              <w:ind w:left="0"/>
              <w:jc w:val="left"/>
              <w:rPr>
                <w:rFonts w:cs="Times New Roman"/>
                <w:lang w:val="en-US" w:eastAsia="zh-CN"/>
              </w:rPr>
            </w:pPr>
          </w:p>
          <w:p w14:paraId="48677DAF" w14:textId="1933534E" w:rsidR="00A9169F" w:rsidRDefault="00A9169F" w:rsidP="00A9169F">
            <w:pPr>
              <w:pStyle w:val="BodyText1"/>
              <w:spacing w:line="276" w:lineRule="auto"/>
              <w:ind w:left="0"/>
              <w:jc w:val="left"/>
              <w:rPr>
                <w:rFonts w:cs="Times New Roman"/>
                <w:lang w:val="en-US" w:eastAsia="zh-CN"/>
              </w:rPr>
            </w:pPr>
            <w:r>
              <w:rPr>
                <w:rFonts w:cs="Times New Roman"/>
                <w:lang w:val="en-US" w:eastAsia="zh-CN"/>
              </w:rPr>
              <w:t>(</w:t>
            </w:r>
            <w:r w:rsidRPr="001001E5">
              <w:rPr>
                <w:rFonts w:cs="Times New Roman"/>
                <w:lang w:val="en-US" w:eastAsia="zh-CN"/>
              </w:rPr>
              <w:t>a</w:t>
            </w:r>
            <w:r>
              <w:rPr>
                <w:rFonts w:cs="Times New Roman"/>
                <w:lang w:val="en-US" w:eastAsia="zh-CN"/>
              </w:rPr>
              <w:t>)</w:t>
            </w:r>
            <w:r w:rsidRPr="001001E5">
              <w:rPr>
                <w:rFonts w:cs="Times New Roman"/>
                <w:lang w:val="en-US" w:eastAsia="zh-CN"/>
              </w:rPr>
              <w:t xml:space="preserve"> As</w:t>
            </w:r>
            <w:r>
              <w:rPr>
                <w:rFonts w:cs="Times New Roman"/>
                <w:lang w:val="en-US" w:eastAsia="zh-CN"/>
              </w:rPr>
              <w:t xml:space="preserve"> for The Netherlands, please see the Legal Opinion (to be drafted) and</w:t>
            </w:r>
            <w:r>
              <w:rPr>
                <w:rFonts w:cs="Times New Roman"/>
                <w:lang w:eastAsia="zh-CN"/>
              </w:rPr>
              <w:t xml:space="preserve"> Clause 7 (</w:t>
            </w:r>
            <w:r w:rsidRPr="00846A09">
              <w:rPr>
                <w:rFonts w:cs="Times New Roman"/>
                <w:i/>
                <w:iCs/>
                <w:lang w:eastAsia="zh-CN"/>
              </w:rPr>
              <w:t>Authority to collect and to require possession</w:t>
            </w:r>
            <w:r>
              <w:rPr>
                <w:rFonts w:cs="Times New Roman"/>
                <w:lang w:eastAsia="zh-CN"/>
              </w:rPr>
              <w:t>)</w:t>
            </w:r>
            <w:r w:rsidR="00980246">
              <w:rPr>
                <w:rFonts w:cs="Times New Roman"/>
                <w:lang w:eastAsia="zh-CN"/>
              </w:rPr>
              <w:t xml:space="preserve">, </w:t>
            </w:r>
            <w:r>
              <w:rPr>
                <w:rFonts w:cs="Times New Roman"/>
                <w:lang w:eastAsia="zh-CN"/>
              </w:rPr>
              <w:t>Clause 8 (</w:t>
            </w:r>
            <w:r w:rsidRPr="00846A09">
              <w:rPr>
                <w:rFonts w:cs="Times New Roman"/>
                <w:i/>
                <w:iCs/>
                <w:lang w:eastAsia="zh-CN"/>
              </w:rPr>
              <w:t>Enforcemen</w:t>
            </w:r>
            <w:r>
              <w:rPr>
                <w:rFonts w:cs="Times New Roman"/>
                <w:lang w:eastAsia="zh-CN"/>
              </w:rPr>
              <w:t xml:space="preserve">t) </w:t>
            </w:r>
            <w:r w:rsidR="00980246">
              <w:rPr>
                <w:rFonts w:cs="Times New Roman"/>
                <w:lang w:eastAsia="zh-CN"/>
              </w:rPr>
              <w:t>and Clause 9 (</w:t>
            </w:r>
            <w:r w:rsidR="00980246" w:rsidRPr="00980246">
              <w:rPr>
                <w:rFonts w:cs="Times New Roman"/>
                <w:i/>
                <w:iCs/>
                <w:lang w:eastAsia="zh-CN"/>
              </w:rPr>
              <w:t>Application of proceeds</w:t>
            </w:r>
            <w:r w:rsidR="00980246">
              <w:rPr>
                <w:rFonts w:cs="Times New Roman"/>
                <w:lang w:eastAsia="zh-CN"/>
              </w:rPr>
              <w:t xml:space="preserve">) </w:t>
            </w:r>
            <w:r>
              <w:rPr>
                <w:rFonts w:cs="Times New Roman"/>
                <w:lang w:val="en-US" w:eastAsia="zh-CN"/>
              </w:rPr>
              <w:t>of the Dutch Security Agreement</w:t>
            </w:r>
            <w:r w:rsidR="00F052E9">
              <w:rPr>
                <w:rFonts w:cs="Times New Roman"/>
                <w:lang w:val="en-US" w:eastAsia="zh-CN"/>
              </w:rPr>
              <w:t>.</w:t>
            </w:r>
          </w:p>
          <w:p w14:paraId="7F1B43A1" w14:textId="56235A02" w:rsidR="001876D3" w:rsidRPr="001876D3" w:rsidRDefault="007D479B" w:rsidP="00A9169F">
            <w:pPr>
              <w:pStyle w:val="BodyText1"/>
              <w:spacing w:line="276" w:lineRule="auto"/>
              <w:ind w:left="0"/>
              <w:jc w:val="left"/>
              <w:rPr>
                <w:rFonts w:cs="Times New Roman"/>
              </w:rPr>
            </w:pPr>
            <w:r>
              <w:rPr>
                <w:rFonts w:cs="Times New Roman"/>
              </w:rPr>
              <w:t xml:space="preserve">Clause 9: </w:t>
            </w:r>
            <w:r w:rsidR="001876D3">
              <w:rPr>
                <w:rFonts w:cs="Times New Roman"/>
              </w:rPr>
              <w:t>"</w:t>
            </w:r>
            <w:r w:rsidR="001876D3" w:rsidRPr="001876D3">
              <w:rPr>
                <w:rFonts w:cs="Times New Roman"/>
              </w:rPr>
              <w:t xml:space="preserve">The Pledgee shall apply the proceeds from the sale or the collection of any Collateral towards satisfaction of the Secured Obligations in accordance with the provisions of the </w:t>
            </w:r>
            <w:r w:rsidR="001876D3" w:rsidRPr="001876D3">
              <w:rPr>
                <w:rFonts w:cs="Times New Roman"/>
                <w:lang w:val="en-US"/>
              </w:rPr>
              <w:t>Facilities Agreement</w:t>
            </w:r>
            <w:r w:rsidR="001876D3" w:rsidRPr="001876D3">
              <w:rPr>
                <w:rFonts w:cs="Times New Roman"/>
              </w:rPr>
              <w:t>, subject to mandatory provisions of the laws of the Netherlands.</w:t>
            </w:r>
            <w:r w:rsidR="001876D3">
              <w:rPr>
                <w:rFonts w:cs="Times New Roman"/>
              </w:rPr>
              <w:t>"</w:t>
            </w:r>
          </w:p>
          <w:p w14:paraId="43F47574" w14:textId="4609EFD4" w:rsidR="00506F04" w:rsidRDefault="005E5F89" w:rsidP="00A9169F">
            <w:pPr>
              <w:pStyle w:val="BodyText1"/>
              <w:spacing w:line="276" w:lineRule="auto"/>
              <w:ind w:left="0"/>
              <w:jc w:val="left"/>
              <w:rPr>
                <w:rFonts w:cs="Times New Roman"/>
                <w:lang w:val="en-US" w:eastAsia="zh-CN"/>
              </w:rPr>
            </w:pPr>
            <w:r>
              <w:rPr>
                <w:rFonts w:cs="Times New Roman"/>
                <w:lang w:val="en-US" w:eastAsia="zh-CN"/>
              </w:rPr>
              <w:t>We</w:t>
            </w:r>
            <w:r w:rsidRPr="005E5F89">
              <w:rPr>
                <w:rFonts w:cs="Times New Roman"/>
                <w:lang w:val="en-US" w:eastAsia="zh-CN"/>
              </w:rPr>
              <w:t xml:space="preserve"> assume that the Facilit</w:t>
            </w:r>
            <w:r w:rsidR="00BD2FC2">
              <w:rPr>
                <w:rFonts w:cs="Times New Roman"/>
                <w:lang w:val="en-US" w:eastAsia="zh-CN"/>
              </w:rPr>
              <w:t>ies</w:t>
            </w:r>
            <w:r w:rsidRPr="005E5F89">
              <w:rPr>
                <w:rFonts w:cs="Times New Roman"/>
                <w:lang w:val="en-US" w:eastAsia="zh-CN"/>
              </w:rPr>
              <w:t xml:space="preserve"> Agreement </w:t>
            </w:r>
            <w:r w:rsidR="00264931">
              <w:rPr>
                <w:rFonts w:cs="Times New Roman"/>
                <w:lang w:val="en-US" w:eastAsia="zh-CN"/>
              </w:rPr>
              <w:t>complies with</w:t>
            </w:r>
            <w:r w:rsidRPr="005E5F89">
              <w:rPr>
                <w:rFonts w:cs="Times New Roman"/>
                <w:lang w:val="en-US" w:eastAsia="zh-CN"/>
              </w:rPr>
              <w:t xml:space="preserve"> CRR</w:t>
            </w:r>
            <w:r>
              <w:rPr>
                <w:rFonts w:cs="Times New Roman"/>
                <w:lang w:val="en-US" w:eastAsia="zh-CN"/>
              </w:rPr>
              <w:t>.</w:t>
            </w:r>
          </w:p>
          <w:p w14:paraId="093A49D3" w14:textId="7918FC5C" w:rsidR="00A9169F" w:rsidRDefault="00A9169F" w:rsidP="00A9169F">
            <w:pPr>
              <w:pStyle w:val="BodyText1"/>
              <w:spacing w:line="276" w:lineRule="auto"/>
              <w:ind w:left="0"/>
              <w:jc w:val="left"/>
              <w:rPr>
                <w:rFonts w:cs="Times New Roman"/>
                <w:lang w:eastAsia="zh-CN"/>
              </w:rPr>
            </w:pPr>
            <w:r w:rsidRPr="00AA573D">
              <w:rPr>
                <w:rFonts w:cs="Times New Roman"/>
                <w:lang w:val="en-US" w:eastAsia="zh-CN"/>
              </w:rPr>
              <w:t>(</w:t>
            </w:r>
            <w:r w:rsidRPr="001001E5">
              <w:rPr>
                <w:rFonts w:cs="Times New Roman"/>
                <w:lang w:val="en-US" w:eastAsia="zh-CN"/>
              </w:rPr>
              <w:t>b): As</w:t>
            </w:r>
            <w:r>
              <w:rPr>
                <w:rFonts w:cs="Times New Roman"/>
                <w:lang w:val="en-US" w:eastAsia="zh-CN"/>
              </w:rPr>
              <w:t xml:space="preserve"> for The Netherlands, please see the Legal Opinion (to be drafted) in respect of the enforceability of security interest. </w:t>
            </w:r>
          </w:p>
          <w:p w14:paraId="5E6798A3" w14:textId="3A599AA7" w:rsidR="00182E29" w:rsidRDefault="00182E29" w:rsidP="00A9169F">
            <w:pPr>
              <w:pStyle w:val="BodyText1"/>
              <w:spacing w:line="276" w:lineRule="auto"/>
              <w:ind w:left="0"/>
              <w:jc w:val="left"/>
              <w:rPr>
                <w:rFonts w:cs="Times New Roman"/>
                <w:lang w:eastAsia="zh-CN"/>
              </w:rPr>
            </w:pPr>
            <w:r>
              <w:rPr>
                <w:rFonts w:cs="Times New Roman"/>
                <w:lang w:eastAsia="zh-CN"/>
              </w:rPr>
              <w:t>Reference is made to Clause 5.1 (e) of the Dutch Security Agreement:</w:t>
            </w:r>
          </w:p>
          <w:p w14:paraId="45CBDD7B" w14:textId="2CFC1BC2" w:rsidR="00182E29" w:rsidRDefault="00182E29" w:rsidP="00A9169F">
            <w:pPr>
              <w:pStyle w:val="BodyText1"/>
              <w:spacing w:line="276" w:lineRule="auto"/>
              <w:ind w:left="0"/>
              <w:jc w:val="left"/>
              <w:rPr>
                <w:rFonts w:cs="Times New Roman"/>
                <w:lang w:eastAsia="zh-CN"/>
              </w:rPr>
            </w:pPr>
            <w:r>
              <w:rPr>
                <w:rFonts w:cs="Times New Roman"/>
                <w:lang w:eastAsia="zh-CN"/>
              </w:rPr>
              <w:t>"</w:t>
            </w:r>
            <w:r w:rsidRPr="00182E29">
              <w:rPr>
                <w:rFonts w:cs="Times New Roman"/>
                <w:lang w:eastAsia="zh-CN"/>
              </w:rPr>
              <w:t>subject to paragraph (d) of Clause 3.7 (</w:t>
            </w:r>
            <w:r w:rsidRPr="006E0917">
              <w:rPr>
                <w:rFonts w:cs="Times New Roman"/>
                <w:i/>
                <w:iCs/>
                <w:lang w:eastAsia="zh-CN"/>
              </w:rPr>
              <w:t>Parties' intent</w:t>
            </w:r>
            <w:r w:rsidRPr="00182E29">
              <w:rPr>
                <w:rFonts w:cs="Times New Roman"/>
                <w:lang w:eastAsia="zh-CN"/>
              </w:rPr>
              <w:t xml:space="preserve">), this Agreement creates, or with respect to Collateral to be acquired in the future will create, a valid first ranking pledge over its Collateral, subject only to any security provided to preferential creditors provided for in legislative provision </w:t>
            </w:r>
            <w:r w:rsidRPr="00182E29">
              <w:rPr>
                <w:rFonts w:cs="Times New Roman"/>
                <w:i/>
                <w:iCs/>
                <w:lang w:eastAsia="zh-CN"/>
              </w:rPr>
              <w:t>and permitted under the Facilities Agreement</w:t>
            </w:r>
            <w:r w:rsidRPr="00182E29">
              <w:rPr>
                <w:rFonts w:cs="Times New Roman"/>
                <w:lang w:eastAsia="zh-CN"/>
              </w:rPr>
              <w:t xml:space="preserve"> and </w:t>
            </w:r>
            <w:r w:rsidR="005F2C8D">
              <w:rPr>
                <w:rFonts w:cs="Times New Roman"/>
                <w:lang w:eastAsia="zh-CN"/>
              </w:rPr>
              <w:t>[…]</w:t>
            </w:r>
            <w:r w:rsidR="00F32ED0">
              <w:rPr>
                <w:rFonts w:cs="Times New Roman"/>
                <w:lang w:eastAsia="zh-CN"/>
              </w:rPr>
              <w:t>.</w:t>
            </w:r>
            <w:r>
              <w:rPr>
                <w:rFonts w:cs="Times New Roman"/>
                <w:lang w:eastAsia="zh-CN"/>
              </w:rPr>
              <w:t>"</w:t>
            </w:r>
          </w:p>
          <w:p w14:paraId="39A0F798" w14:textId="2253FEAF" w:rsidR="00182E29" w:rsidRDefault="00182E29" w:rsidP="00A9169F">
            <w:pPr>
              <w:pStyle w:val="BodyText1"/>
              <w:spacing w:line="276" w:lineRule="auto"/>
              <w:ind w:left="0"/>
              <w:jc w:val="left"/>
              <w:rPr>
                <w:rFonts w:cs="Times New Roman"/>
                <w:lang w:eastAsia="zh-CN"/>
              </w:rPr>
            </w:pPr>
            <w:r>
              <w:rPr>
                <w:rFonts w:cs="Times New Roman"/>
                <w:lang w:eastAsia="zh-CN"/>
              </w:rPr>
              <w:t>We assume that "permitted under the Facilities Agreement" only caters for '</w:t>
            </w:r>
            <w:r w:rsidRPr="00182E29">
              <w:rPr>
                <w:rFonts w:cs="Times New Roman"/>
                <w:lang w:eastAsia="zh-CN"/>
              </w:rPr>
              <w:t>claims of preferential creditors provided for in legislative provisions</w:t>
            </w:r>
            <w:r>
              <w:rPr>
                <w:rFonts w:cs="Times New Roman"/>
                <w:lang w:eastAsia="zh-CN"/>
              </w:rPr>
              <w:t>'</w:t>
            </w:r>
            <w:r w:rsidR="00DE5FEA">
              <w:rPr>
                <w:rFonts w:cs="Times New Roman"/>
                <w:lang w:eastAsia="zh-CN"/>
              </w:rPr>
              <w:t>.</w:t>
            </w:r>
          </w:p>
          <w:p w14:paraId="4E1C72E3" w14:textId="1924EE77" w:rsidR="00655967" w:rsidRDefault="00DE5FEA" w:rsidP="00A9169F">
            <w:pPr>
              <w:pStyle w:val="BodyText1"/>
              <w:spacing w:line="276" w:lineRule="auto"/>
              <w:ind w:left="0"/>
              <w:jc w:val="left"/>
              <w:rPr>
                <w:rFonts w:cs="Times New Roman"/>
                <w:lang w:eastAsia="zh-CN"/>
              </w:rPr>
            </w:pPr>
            <w:r>
              <w:rPr>
                <w:rFonts w:cs="Times New Roman"/>
                <w:lang w:eastAsia="zh-CN"/>
              </w:rPr>
              <w:t>Furthermore, i</w:t>
            </w:r>
            <w:r w:rsidRPr="00DE5FEA">
              <w:rPr>
                <w:rFonts w:cs="Times New Roman"/>
                <w:lang w:eastAsia="zh-CN"/>
              </w:rPr>
              <w:t xml:space="preserve">f a security right is expressed to be first ranking, this does not mean to imply that it will, in all circumstances, rank prior to all other rights in respect of the </w:t>
            </w:r>
            <w:r>
              <w:rPr>
                <w:rFonts w:cs="Times New Roman"/>
                <w:lang w:eastAsia="zh-CN"/>
              </w:rPr>
              <w:t>Collateral</w:t>
            </w:r>
            <w:r w:rsidRPr="00DE5FEA">
              <w:rPr>
                <w:rFonts w:cs="Times New Roman"/>
                <w:lang w:eastAsia="zh-CN"/>
              </w:rPr>
              <w:t xml:space="preserve"> concerned</w:t>
            </w:r>
            <w:r>
              <w:rPr>
                <w:rFonts w:cs="Times New Roman"/>
                <w:lang w:eastAsia="zh-CN"/>
              </w:rPr>
              <w:t>.</w:t>
            </w:r>
          </w:p>
          <w:p w14:paraId="1FB0A3D3" w14:textId="0D64EF25" w:rsidR="005F2C8D" w:rsidRDefault="00F052E9" w:rsidP="00A9169F">
            <w:pPr>
              <w:pStyle w:val="BodyText1"/>
              <w:spacing w:line="276" w:lineRule="auto"/>
              <w:ind w:left="0"/>
              <w:jc w:val="left"/>
              <w:rPr>
                <w:rFonts w:cs="Times New Roman"/>
              </w:rPr>
            </w:pPr>
            <w:r>
              <w:rPr>
                <w:rFonts w:cs="Times New Roman"/>
                <w:lang w:val="en-US" w:eastAsia="zh-CN"/>
              </w:rPr>
              <w:t xml:space="preserve">Furthermore, </w:t>
            </w:r>
            <w:r>
              <w:rPr>
                <w:rFonts w:cs="Times New Roman"/>
                <w:lang w:eastAsia="zh-CN"/>
              </w:rPr>
              <w:t>responsibility lending institutions</w:t>
            </w:r>
            <w:r>
              <w:rPr>
                <w:rFonts w:cs="Times New Roman"/>
              </w:rPr>
              <w:t>.</w:t>
            </w:r>
          </w:p>
          <w:p w14:paraId="03E3376C" w14:textId="77777777" w:rsidR="00285928" w:rsidRDefault="00285928" w:rsidP="00A9169F">
            <w:pPr>
              <w:pStyle w:val="BodyText1"/>
              <w:spacing w:line="276" w:lineRule="auto"/>
              <w:ind w:left="0"/>
              <w:jc w:val="left"/>
              <w:rPr>
                <w:rFonts w:cs="Times New Roman"/>
                <w:lang w:val="en-US" w:eastAsia="zh-CN"/>
              </w:rPr>
            </w:pPr>
          </w:p>
          <w:p w14:paraId="7AAE12CB" w14:textId="6CF12671" w:rsidR="001876D3" w:rsidRDefault="00A9169F" w:rsidP="00A9169F">
            <w:pPr>
              <w:pStyle w:val="BodyText1"/>
              <w:spacing w:line="276" w:lineRule="auto"/>
              <w:ind w:left="0"/>
              <w:jc w:val="left"/>
              <w:rPr>
                <w:rFonts w:cs="Times New Roman"/>
                <w:lang w:val="en-US" w:eastAsia="zh-CN"/>
              </w:rPr>
            </w:pPr>
            <w:r>
              <w:rPr>
                <w:rFonts w:cs="Times New Roman"/>
                <w:lang w:val="en-US" w:eastAsia="zh-CN"/>
              </w:rPr>
              <w:t xml:space="preserve">(c) </w:t>
            </w:r>
            <w:r w:rsidR="00081B54">
              <w:rPr>
                <w:rFonts w:cs="Times New Roman"/>
                <w:lang w:val="en-US" w:eastAsia="zh-CN"/>
              </w:rPr>
              <w:t>a</w:t>
            </w:r>
            <w:r>
              <w:rPr>
                <w:rFonts w:cs="Times New Roman"/>
                <w:lang w:val="en-US" w:eastAsia="zh-CN"/>
              </w:rPr>
              <w:t xml:space="preserve">s for The Netherlands, please see the Legal Opinion (to be drafted). </w:t>
            </w:r>
          </w:p>
          <w:p w14:paraId="71CAAC40" w14:textId="7DF87979" w:rsidR="00885532" w:rsidRDefault="00885532" w:rsidP="00A9169F">
            <w:pPr>
              <w:pStyle w:val="BodyText1"/>
              <w:spacing w:line="276" w:lineRule="auto"/>
              <w:ind w:left="0"/>
              <w:jc w:val="left"/>
              <w:rPr>
                <w:rFonts w:cs="Times New Roman"/>
                <w:lang w:val="en-US" w:eastAsia="zh-CN"/>
              </w:rPr>
            </w:pPr>
          </w:p>
          <w:p w14:paraId="0B2E1496" w14:textId="77777777" w:rsidR="00944B5F" w:rsidRDefault="00944B5F" w:rsidP="00A9169F">
            <w:pPr>
              <w:pStyle w:val="BodyText1"/>
              <w:spacing w:line="276" w:lineRule="auto"/>
              <w:ind w:left="0"/>
              <w:jc w:val="left"/>
              <w:rPr>
                <w:rFonts w:cs="Times New Roman"/>
                <w:lang w:val="en-US" w:eastAsia="zh-CN"/>
              </w:rPr>
            </w:pPr>
          </w:p>
          <w:p w14:paraId="4A4A5E66" w14:textId="0299F4CF" w:rsidR="00944B5F" w:rsidRDefault="00A9169F" w:rsidP="00A9169F">
            <w:pPr>
              <w:pStyle w:val="BodyText1"/>
              <w:spacing w:line="276" w:lineRule="auto"/>
              <w:ind w:left="0"/>
              <w:jc w:val="left"/>
              <w:rPr>
                <w:rFonts w:cs="Times New Roman"/>
              </w:rPr>
            </w:pPr>
            <w:r>
              <w:rPr>
                <w:rFonts w:cs="Times New Roman"/>
                <w:lang w:val="en-US" w:eastAsia="zh-CN"/>
              </w:rPr>
              <w:t>(d)</w:t>
            </w:r>
            <w:r>
              <w:rPr>
                <w:rFonts w:cs="Times New Roman"/>
              </w:rPr>
              <w:t xml:space="preserve"> </w:t>
            </w:r>
            <w:r w:rsidR="00081B54">
              <w:rPr>
                <w:rFonts w:cs="Times New Roman"/>
              </w:rPr>
              <w:t>r</w:t>
            </w:r>
            <w:r>
              <w:rPr>
                <w:rFonts w:cs="Times New Roman"/>
              </w:rPr>
              <w:t>egarding 'properly document the collateral arrangements' reference is made to the Dutch Security Agreement.</w:t>
            </w:r>
            <w:r>
              <w:rPr>
                <w:rFonts w:cs="Times New Roman"/>
                <w:lang w:eastAsia="zh-CN"/>
              </w:rPr>
              <w:t xml:space="preserve"> Furthermore, responsibility lending institutions</w:t>
            </w:r>
            <w:r>
              <w:rPr>
                <w:rFonts w:cs="Times New Roman"/>
              </w:rPr>
              <w:t>.</w:t>
            </w:r>
          </w:p>
          <w:p w14:paraId="7A1E3347" w14:textId="77777777" w:rsidR="00482AF1" w:rsidRPr="00B921E2" w:rsidRDefault="00482AF1" w:rsidP="00A9169F">
            <w:pPr>
              <w:pStyle w:val="BodyText1"/>
              <w:spacing w:line="276" w:lineRule="auto"/>
              <w:ind w:left="0"/>
              <w:jc w:val="left"/>
              <w:rPr>
                <w:rFonts w:cs="Times New Roman"/>
              </w:rPr>
            </w:pPr>
          </w:p>
          <w:p w14:paraId="45AEBEED" w14:textId="67516B5C" w:rsidR="00A9169F" w:rsidRDefault="00A9169F" w:rsidP="00A9169F">
            <w:pPr>
              <w:pStyle w:val="BodyText1"/>
              <w:spacing w:line="276" w:lineRule="auto"/>
              <w:ind w:left="0"/>
              <w:jc w:val="left"/>
              <w:rPr>
                <w:rFonts w:cs="Times New Roman"/>
              </w:rPr>
            </w:pPr>
            <w:r>
              <w:rPr>
                <w:rFonts w:cs="Times New Roman"/>
                <w:lang w:val="en-US" w:eastAsia="zh-CN"/>
              </w:rPr>
              <w:t xml:space="preserve">(e) </w:t>
            </w:r>
            <w:r w:rsidR="00081B54">
              <w:rPr>
                <w:rFonts w:cs="Times New Roman"/>
                <w:lang w:eastAsia="zh-CN"/>
              </w:rPr>
              <w:t>r</w:t>
            </w:r>
            <w:r>
              <w:rPr>
                <w:rFonts w:cs="Times New Roman"/>
                <w:lang w:eastAsia="zh-CN"/>
              </w:rPr>
              <w:t>esponsibility lending institutions.</w:t>
            </w:r>
            <w:r>
              <w:rPr>
                <w:rFonts w:cs="Times New Roman"/>
              </w:rPr>
              <w:t xml:space="preserve"> </w:t>
            </w:r>
          </w:p>
          <w:p w14:paraId="22548BEF" w14:textId="77777777" w:rsidR="00F827B9" w:rsidRDefault="00F827B9" w:rsidP="00A9169F">
            <w:pPr>
              <w:pStyle w:val="BodyText1"/>
              <w:spacing w:line="276" w:lineRule="auto"/>
              <w:ind w:left="0"/>
              <w:jc w:val="left"/>
              <w:rPr>
                <w:rFonts w:cs="Times New Roman"/>
                <w:lang w:val="en-US" w:eastAsia="zh-CN"/>
              </w:rPr>
            </w:pPr>
          </w:p>
          <w:p w14:paraId="31A905B2" w14:textId="621EBA66" w:rsidR="00A9169F" w:rsidRDefault="00A9169F" w:rsidP="00A9169F">
            <w:pPr>
              <w:pStyle w:val="BodyText1"/>
              <w:spacing w:line="276" w:lineRule="auto"/>
              <w:ind w:left="0"/>
              <w:jc w:val="left"/>
              <w:rPr>
                <w:rFonts w:cs="Times New Roman"/>
                <w:lang w:eastAsia="zh-CN"/>
              </w:rPr>
            </w:pPr>
            <w:r w:rsidRPr="006D75F3">
              <w:rPr>
                <w:rFonts w:cs="Times New Roman"/>
                <w:lang w:val="en-US" w:eastAsia="zh-CN"/>
              </w:rPr>
              <w:t xml:space="preserve">(f) </w:t>
            </w:r>
            <w:r w:rsidR="00081B54">
              <w:rPr>
                <w:rFonts w:cs="Times New Roman"/>
                <w:lang w:eastAsia="zh-CN"/>
              </w:rPr>
              <w:t>r</w:t>
            </w:r>
            <w:r>
              <w:rPr>
                <w:rFonts w:cs="Times New Roman"/>
                <w:lang w:eastAsia="zh-CN"/>
              </w:rPr>
              <w:t>eference is made to</w:t>
            </w:r>
            <w:r w:rsidRPr="00AA573D">
              <w:rPr>
                <w:rFonts w:cs="Times New Roman"/>
                <w:lang w:eastAsia="zh-CN"/>
              </w:rPr>
              <w:t xml:space="preserve"> article 3:248 Dutch Civil Code (</w:t>
            </w:r>
            <w:r w:rsidRPr="00AA573D">
              <w:rPr>
                <w:rFonts w:cs="Times New Roman"/>
                <w:i/>
                <w:iCs/>
                <w:lang w:eastAsia="zh-CN"/>
              </w:rPr>
              <w:t>Burgerlijk Wetboek</w:t>
            </w:r>
            <w:r w:rsidRPr="00AA573D">
              <w:rPr>
                <w:rFonts w:cs="Times New Roman"/>
                <w:lang w:eastAsia="zh-CN"/>
              </w:rPr>
              <w:t>)</w:t>
            </w:r>
            <w:r>
              <w:rPr>
                <w:rFonts w:cs="Times New Roman"/>
                <w:lang w:eastAsia="zh-CN"/>
              </w:rPr>
              <w:t xml:space="preserve"> and Clause 7 (</w:t>
            </w:r>
            <w:r w:rsidRPr="00846A09">
              <w:rPr>
                <w:rFonts w:cs="Times New Roman"/>
                <w:i/>
                <w:iCs/>
                <w:lang w:eastAsia="zh-CN"/>
              </w:rPr>
              <w:t>Authority to collect and to require possession</w:t>
            </w:r>
            <w:r>
              <w:rPr>
                <w:rFonts w:cs="Times New Roman"/>
                <w:lang w:eastAsia="zh-CN"/>
              </w:rPr>
              <w:t>) and Clause 8 (</w:t>
            </w:r>
            <w:r w:rsidRPr="00846A09">
              <w:rPr>
                <w:rFonts w:cs="Times New Roman"/>
                <w:i/>
                <w:iCs/>
                <w:lang w:eastAsia="zh-CN"/>
              </w:rPr>
              <w:t>Enforcemen</w:t>
            </w:r>
            <w:r>
              <w:rPr>
                <w:rFonts w:cs="Times New Roman"/>
                <w:lang w:eastAsia="zh-CN"/>
              </w:rPr>
              <w:t>t) of the Dutch Security Agreement</w:t>
            </w:r>
            <w:r w:rsidRPr="003D3D48">
              <w:rPr>
                <w:rFonts w:cs="Times New Roman"/>
                <w:lang w:eastAsia="zh-CN"/>
              </w:rPr>
              <w:t>. We assume that client's financial distress is an Event of Default under the Facilities Agreement</w:t>
            </w:r>
            <w:r w:rsidR="006E0917">
              <w:rPr>
                <w:rFonts w:cs="Times New Roman"/>
                <w:lang w:eastAsia="zh-CN"/>
              </w:rPr>
              <w:t>.</w:t>
            </w:r>
          </w:p>
          <w:p w14:paraId="7C0726F7" w14:textId="22E62D39" w:rsidR="00A9169F" w:rsidRPr="006F123B" w:rsidRDefault="009179E4" w:rsidP="009179E4">
            <w:pPr>
              <w:pStyle w:val="BodyText1"/>
              <w:spacing w:line="276" w:lineRule="auto"/>
              <w:ind w:left="0"/>
              <w:jc w:val="left"/>
              <w:rPr>
                <w:rFonts w:cs="Times New Roman"/>
                <w:lang w:eastAsia="zh-CN"/>
              </w:rPr>
            </w:pPr>
            <w:r w:rsidRPr="003E2C09">
              <w:rPr>
                <w:rFonts w:cs="Times New Roman"/>
                <w:lang w:eastAsia="zh-CN"/>
              </w:rPr>
              <w:t xml:space="preserve">We assume that consent of the </w:t>
            </w:r>
            <w:r w:rsidR="00B5212E">
              <w:rPr>
                <w:rFonts w:cs="Times New Roman"/>
                <w:lang w:eastAsia="zh-CN"/>
              </w:rPr>
              <w:t>r</w:t>
            </w:r>
            <w:r w:rsidRPr="003E2C09">
              <w:rPr>
                <w:rFonts w:cs="Times New Roman"/>
                <w:lang w:eastAsia="zh-CN"/>
              </w:rPr>
              <w:t xml:space="preserve">eceivable clients is </w:t>
            </w:r>
            <w:r w:rsidR="00985CCF">
              <w:rPr>
                <w:rFonts w:cs="Times New Roman"/>
                <w:lang w:eastAsia="zh-CN"/>
              </w:rPr>
              <w:t xml:space="preserve">either </w:t>
            </w:r>
            <w:r w:rsidRPr="003E2C09">
              <w:rPr>
                <w:rFonts w:cs="Times New Roman"/>
                <w:lang w:eastAsia="zh-CN"/>
              </w:rPr>
              <w:t>granted to the financial institutions</w:t>
            </w:r>
            <w:r w:rsidR="003E2C09" w:rsidRPr="003E2C09">
              <w:rPr>
                <w:rFonts w:cs="Times New Roman"/>
                <w:lang w:eastAsia="zh-CN"/>
              </w:rPr>
              <w:t xml:space="preserve"> or </w:t>
            </w:r>
            <w:r w:rsidR="00985CCF">
              <w:rPr>
                <w:rFonts w:cs="Times New Roman"/>
                <w:lang w:eastAsia="zh-CN"/>
              </w:rPr>
              <w:t>n</w:t>
            </w:r>
            <w:r w:rsidR="003E2C09" w:rsidRPr="003E2C09">
              <w:rPr>
                <w:rFonts w:cs="Times New Roman"/>
                <w:lang w:eastAsia="zh-CN"/>
              </w:rPr>
              <w:t>ot</w:t>
            </w:r>
            <w:r w:rsidR="00985CCF">
              <w:rPr>
                <w:rFonts w:cs="Times New Roman"/>
                <w:lang w:eastAsia="zh-CN"/>
              </w:rPr>
              <w:t xml:space="preserve"> needed from the </w:t>
            </w:r>
            <w:r w:rsidR="00B5212E">
              <w:rPr>
                <w:rFonts w:cs="Times New Roman"/>
                <w:lang w:eastAsia="zh-CN"/>
              </w:rPr>
              <w:t>r</w:t>
            </w:r>
            <w:r w:rsidR="00985CCF">
              <w:rPr>
                <w:rFonts w:cs="Times New Roman"/>
                <w:lang w:eastAsia="zh-CN"/>
              </w:rPr>
              <w:t>eceivables clients</w:t>
            </w:r>
            <w:r w:rsidRPr="003E2C09">
              <w:rPr>
                <w:rFonts w:cs="Times New Roman"/>
                <w:lang w:eastAsia="zh-CN"/>
              </w:rPr>
              <w:t xml:space="preserve">. </w:t>
            </w:r>
          </w:p>
        </w:tc>
      </w:tr>
      <w:tr w:rsidR="00A9169F" w:rsidRPr="00122F7F" w14:paraId="59C78E8B" w14:textId="77777777" w:rsidTr="00322FD7">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5BF16BD8" w14:textId="1AC317ED" w:rsidR="00A9169F" w:rsidRPr="00847B0F" w:rsidRDefault="00A9169F" w:rsidP="00A9169F">
            <w:pPr>
              <w:pStyle w:val="BodyText1"/>
              <w:spacing w:line="276" w:lineRule="auto"/>
              <w:ind w:left="0"/>
              <w:jc w:val="left"/>
              <w:rPr>
                <w:rFonts w:cs="Times New Roman"/>
                <w:lang w:val="en-US" w:eastAsia="zh-CN"/>
              </w:rPr>
            </w:pPr>
          </w:p>
        </w:tc>
        <w:tc>
          <w:tcPr>
            <w:tcW w:w="3234" w:type="dxa"/>
            <w:tcBorders>
              <w:top w:val="single" w:sz="4" w:space="0" w:color="000000"/>
              <w:left w:val="single" w:sz="4" w:space="0" w:color="000000"/>
              <w:bottom w:val="single" w:sz="4" w:space="0" w:color="000000"/>
              <w:right w:val="single" w:sz="4" w:space="0" w:color="000000"/>
            </w:tcBorders>
            <w:shd w:val="clear" w:color="auto" w:fill="auto"/>
          </w:tcPr>
          <w:p w14:paraId="5BA4D8C9" w14:textId="77777777" w:rsidR="00A9169F" w:rsidRDefault="00A9169F" w:rsidP="00A9169F">
            <w:pPr>
              <w:pStyle w:val="BodyText1"/>
              <w:spacing w:line="276" w:lineRule="auto"/>
              <w:ind w:left="0"/>
              <w:jc w:val="left"/>
              <w:rPr>
                <w:rFonts w:cs="Times New Roman"/>
                <w:b/>
                <w:bCs/>
                <w:lang w:eastAsia="zh-CN"/>
              </w:rPr>
            </w:pPr>
            <w:r>
              <w:rPr>
                <w:rFonts w:cs="Times New Roman"/>
                <w:b/>
                <w:bCs/>
                <w:lang w:eastAsia="zh-CN"/>
              </w:rPr>
              <w:t>Article 209 (3)</w:t>
            </w:r>
          </w:p>
          <w:p w14:paraId="5E1D6B8A" w14:textId="77777777" w:rsidR="00A9169F" w:rsidRDefault="00A9169F" w:rsidP="00A9169F">
            <w:pPr>
              <w:pStyle w:val="BodyText1"/>
              <w:spacing w:line="276" w:lineRule="auto"/>
              <w:ind w:left="0"/>
              <w:jc w:val="left"/>
              <w:rPr>
                <w:rFonts w:cs="Times New Roman"/>
                <w:lang w:eastAsia="zh-CN"/>
              </w:rPr>
            </w:pPr>
            <w:r>
              <w:rPr>
                <w:rFonts w:cs="Times New Roman"/>
                <w:lang w:eastAsia="zh-CN"/>
              </w:rPr>
              <w:t>The following requirements on risk management shall be met:</w:t>
            </w:r>
          </w:p>
          <w:p w14:paraId="29B362C7" w14:textId="77777777" w:rsidR="00A9169F" w:rsidRDefault="00A9169F" w:rsidP="00A9169F">
            <w:pPr>
              <w:pStyle w:val="BodyText1"/>
              <w:spacing w:line="276" w:lineRule="auto"/>
              <w:ind w:left="0"/>
              <w:jc w:val="left"/>
              <w:rPr>
                <w:rFonts w:cs="Times New Roman"/>
                <w:lang w:eastAsia="zh-CN"/>
              </w:rPr>
            </w:pPr>
            <w:r>
              <w:rPr>
                <w:rFonts w:cs="Times New Roman"/>
                <w:lang w:eastAsia="zh-CN"/>
              </w:rPr>
              <w:t xml:space="preserve">(a) an institution shall have in place a sound process for determining the credit risk associated with the receivables. </w:t>
            </w:r>
            <w:r w:rsidRPr="00E677AA">
              <w:rPr>
                <w:rFonts w:cs="Times New Roman"/>
                <w:lang w:eastAsia="zh-CN"/>
              </w:rPr>
              <w:t>Such a process shall include analyses of a client's business and industry and the types of customers with whom that client does business.</w:t>
            </w:r>
            <w:r>
              <w:rPr>
                <w:rFonts w:cs="Times New Roman"/>
                <w:lang w:eastAsia="zh-CN"/>
              </w:rPr>
              <w:t xml:space="preserve"> Where the institution relies on its clients to ascertain the credit risk of the customers, the institution shall review the clients' credit practises to ascertain their soundness and credibility;</w:t>
            </w:r>
          </w:p>
          <w:p w14:paraId="61E1375F" w14:textId="77777777" w:rsidR="00A9169F" w:rsidRDefault="00A9169F" w:rsidP="00A9169F">
            <w:pPr>
              <w:pStyle w:val="BodyText1"/>
              <w:spacing w:line="276" w:lineRule="auto"/>
              <w:ind w:left="0"/>
              <w:jc w:val="left"/>
              <w:rPr>
                <w:rFonts w:cs="Times New Roman"/>
                <w:lang w:eastAsia="zh-CN"/>
              </w:rPr>
            </w:pPr>
            <w:r>
              <w:rPr>
                <w:rFonts w:cs="Times New Roman"/>
                <w:lang w:eastAsia="zh-CN"/>
              </w:rPr>
              <w:t>(b) the difference between the amount of the exposure and the value of the receivables shall reflect all appropriate factors, including the cost of collection, concentration within the receivables pool pledged by an individual client, and potential concentration risk within the institution's general methodology. Institutions shall maintain a continuous monitoring process appropriate to the receivables. They shall also review, on a regular basis, compliance with loan covenants, environmental restrictions and other legal requirements;</w:t>
            </w:r>
          </w:p>
          <w:p w14:paraId="18161181" w14:textId="77777777" w:rsidR="00A9169F" w:rsidRDefault="00A9169F" w:rsidP="00A9169F">
            <w:pPr>
              <w:pStyle w:val="BodyText1"/>
              <w:spacing w:line="276" w:lineRule="auto"/>
              <w:ind w:left="0"/>
              <w:jc w:val="left"/>
              <w:rPr>
                <w:rFonts w:cs="Times New Roman"/>
                <w:lang w:eastAsia="zh-CN"/>
              </w:rPr>
            </w:pPr>
            <w:r>
              <w:rPr>
                <w:rFonts w:cs="Times New Roman"/>
                <w:lang w:eastAsia="zh-CN"/>
              </w:rPr>
              <w:t>(c) receivables pledged by a client shall be diversified and not be unduly correlated with that client. Where there is material positive correlation, institutions shall take into account the attendant risks in the setting of margins for the collateral pool as a whole;</w:t>
            </w:r>
          </w:p>
          <w:p w14:paraId="21AA3B1C" w14:textId="77777777" w:rsidR="00A9169F" w:rsidRDefault="00A9169F" w:rsidP="00A9169F">
            <w:pPr>
              <w:pStyle w:val="BodyText1"/>
              <w:spacing w:line="276" w:lineRule="auto"/>
              <w:ind w:left="0"/>
              <w:jc w:val="left"/>
              <w:rPr>
                <w:rFonts w:cs="Times New Roman"/>
                <w:lang w:eastAsia="zh-CN"/>
              </w:rPr>
            </w:pPr>
            <w:r>
              <w:rPr>
                <w:rFonts w:cs="Times New Roman"/>
                <w:lang w:eastAsia="zh-CN"/>
              </w:rPr>
              <w:t>(d) institutions shall not use receivables from affiliates of a client, including subsidiaries and employees, as eligible credit protection;</w:t>
            </w:r>
          </w:p>
          <w:p w14:paraId="57C33714" w14:textId="1AAA7252" w:rsidR="00A9169F" w:rsidRPr="005F20C4" w:rsidRDefault="00A9169F" w:rsidP="00A9169F">
            <w:pPr>
              <w:pStyle w:val="BodyText1"/>
              <w:spacing w:line="276" w:lineRule="auto"/>
              <w:ind w:left="0"/>
              <w:jc w:val="left"/>
              <w:rPr>
                <w:rFonts w:cs="Times New Roman"/>
                <w:b/>
                <w:bCs/>
                <w:lang w:eastAsia="zh-CN"/>
              </w:rPr>
            </w:pPr>
            <w:r>
              <w:rPr>
                <w:rFonts w:cs="Times New Roman"/>
                <w:lang w:eastAsia="zh-CN"/>
              </w:rPr>
              <w:t>(e) institutions shall have in place a documented process for collecting receivable payments in distressed situations. Institutions shall have in place the requisite facilities for collection even when they normally rely on their clients for collections.</w:t>
            </w:r>
          </w:p>
        </w:tc>
        <w:tc>
          <w:tcPr>
            <w:tcW w:w="3235" w:type="dxa"/>
            <w:tcBorders>
              <w:top w:val="single" w:sz="4" w:space="0" w:color="000000"/>
              <w:left w:val="single" w:sz="4" w:space="0" w:color="000000"/>
              <w:bottom w:val="single" w:sz="4" w:space="0" w:color="000000"/>
              <w:right w:val="single" w:sz="4" w:space="0" w:color="000000"/>
            </w:tcBorders>
          </w:tcPr>
          <w:p w14:paraId="7724CC89" w14:textId="38FEC26B" w:rsidR="00A9169F" w:rsidRPr="00720218" w:rsidRDefault="00264931" w:rsidP="00A9169F">
            <w:pPr>
              <w:pStyle w:val="BodyText1"/>
              <w:spacing w:line="276" w:lineRule="auto"/>
              <w:ind w:left="0"/>
              <w:jc w:val="left"/>
              <w:rPr>
                <w:rFonts w:cs="Times New Roman"/>
                <w:lang w:val="en-US" w:eastAsia="zh-CN"/>
              </w:rPr>
            </w:pPr>
            <w:r>
              <w:rPr>
                <w:rFonts w:cs="Times New Roman"/>
                <w:lang w:eastAsia="zh-CN"/>
              </w:rPr>
              <w:t>This is a factual matter which should be assessed by lending institutions.</w:t>
            </w:r>
          </w:p>
        </w:tc>
      </w:tr>
      <w:tr w:rsidR="00A9169F" w:rsidRPr="00122F7F" w14:paraId="5BCC09D6" w14:textId="77777777" w:rsidTr="00322FD7">
        <w:tc>
          <w:tcPr>
            <w:tcW w:w="1827" w:type="dxa"/>
            <w:tcBorders>
              <w:left w:val="single" w:sz="4" w:space="0" w:color="000000"/>
              <w:bottom w:val="single" w:sz="4" w:space="0" w:color="000000"/>
              <w:right w:val="single" w:sz="4" w:space="0" w:color="000000"/>
            </w:tcBorders>
          </w:tcPr>
          <w:p w14:paraId="1ACC77CA" w14:textId="77777777" w:rsidR="00A9169F" w:rsidRDefault="00A9169F" w:rsidP="00A9169F">
            <w:pPr>
              <w:pStyle w:val="BodyText1"/>
              <w:spacing w:line="276" w:lineRule="auto"/>
              <w:ind w:left="0"/>
              <w:jc w:val="left"/>
              <w:rPr>
                <w:rFonts w:cs="Times New Roman"/>
                <w:lang w:val="en-US" w:eastAsia="zh-CN"/>
              </w:rPr>
            </w:pPr>
            <w:r>
              <w:rPr>
                <w:rFonts w:cs="Times New Roman"/>
                <w:lang w:val="en-US" w:eastAsia="zh-CN"/>
              </w:rPr>
              <w:t>Article 210</w:t>
            </w:r>
          </w:p>
          <w:p w14:paraId="2060F1C5" w14:textId="38D3553D" w:rsidR="006F3370"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Requirements for other physical collateral</w:t>
            </w:r>
            <w:r>
              <w:rPr>
                <w:rFonts w:cs="Times New Roman"/>
                <w:lang w:eastAsia="zh-CN"/>
              </w:rPr>
              <w:t>)</w:t>
            </w:r>
          </w:p>
        </w:tc>
        <w:tc>
          <w:tcPr>
            <w:tcW w:w="3234" w:type="dxa"/>
            <w:tcBorders>
              <w:top w:val="single" w:sz="4" w:space="0" w:color="000000"/>
              <w:left w:val="single" w:sz="4" w:space="0" w:color="000000"/>
              <w:bottom w:val="single" w:sz="4" w:space="0" w:color="000000"/>
              <w:right w:val="single" w:sz="4" w:space="0" w:color="000000"/>
            </w:tcBorders>
          </w:tcPr>
          <w:p w14:paraId="7D0BE8A8" w14:textId="77777777" w:rsidR="00A9169F" w:rsidRDefault="00A9169F" w:rsidP="00A9169F">
            <w:pPr>
              <w:pStyle w:val="BodyText1"/>
              <w:spacing w:line="276" w:lineRule="auto"/>
              <w:ind w:left="0"/>
              <w:jc w:val="left"/>
            </w:pPr>
            <w:r>
              <w:t>Article 210</w:t>
            </w:r>
          </w:p>
          <w:p w14:paraId="001A90AC" w14:textId="77777777" w:rsidR="00EB537B" w:rsidRDefault="00A9169F" w:rsidP="00A9169F">
            <w:pPr>
              <w:pStyle w:val="BodyText1"/>
              <w:spacing w:line="276" w:lineRule="auto"/>
              <w:ind w:left="0"/>
              <w:jc w:val="left"/>
            </w:pPr>
            <w:r>
              <w:t>(a) the collateral arrangement under which the physical collateral is provided to an institution shall be legally effective and enforceable in all relevant jurisdictions and shall enable that institution to realise the value of the collateral within a reasonable timeframe;</w:t>
            </w:r>
          </w:p>
          <w:p w14:paraId="4CE980EC" w14:textId="4D8491FA" w:rsidR="00A9169F" w:rsidRDefault="00A9169F" w:rsidP="00A9169F">
            <w:pPr>
              <w:pStyle w:val="BodyText1"/>
              <w:spacing w:line="276" w:lineRule="auto"/>
              <w:ind w:left="0"/>
              <w:jc w:val="left"/>
            </w:pPr>
            <w:r>
              <w:t xml:space="preserve"> </w:t>
            </w:r>
          </w:p>
          <w:p w14:paraId="71E10958" w14:textId="77777777" w:rsidR="007A3CB6" w:rsidRDefault="007A3CB6" w:rsidP="00A9169F">
            <w:pPr>
              <w:pStyle w:val="BodyText1"/>
              <w:spacing w:line="276" w:lineRule="auto"/>
              <w:ind w:left="0"/>
              <w:jc w:val="left"/>
            </w:pPr>
          </w:p>
          <w:p w14:paraId="3503BC5F" w14:textId="0762BC16" w:rsidR="00A9169F" w:rsidRDefault="00A9169F" w:rsidP="00A9169F">
            <w:pPr>
              <w:pStyle w:val="BodyText1"/>
              <w:spacing w:line="276" w:lineRule="auto"/>
              <w:ind w:left="0"/>
              <w:jc w:val="left"/>
            </w:pPr>
            <w:r>
              <w:t>(b) with the sole exception of permissible first priority claims referred to in Article 209(2)(b), only first liens on, or charges over, collateral shall qualify as eligible collateral and an institution shall have priority over all other lenders to the realised proceeds of the collateral;</w:t>
            </w:r>
          </w:p>
          <w:p w14:paraId="71D65009" w14:textId="45C96460" w:rsidR="00806EEF" w:rsidRDefault="00806EEF" w:rsidP="00A9169F">
            <w:pPr>
              <w:pStyle w:val="BodyText1"/>
              <w:spacing w:line="276" w:lineRule="auto"/>
              <w:ind w:left="0"/>
              <w:jc w:val="left"/>
            </w:pPr>
          </w:p>
          <w:p w14:paraId="5A1CA17F" w14:textId="176C7130" w:rsidR="00806EEF" w:rsidRDefault="00806EEF" w:rsidP="00A9169F">
            <w:pPr>
              <w:pStyle w:val="BodyText1"/>
              <w:spacing w:line="276" w:lineRule="auto"/>
              <w:ind w:left="0"/>
              <w:jc w:val="left"/>
            </w:pPr>
          </w:p>
          <w:p w14:paraId="363EEF11" w14:textId="27663499" w:rsidR="00806EEF" w:rsidRDefault="00806EEF" w:rsidP="00A9169F">
            <w:pPr>
              <w:pStyle w:val="BodyText1"/>
              <w:spacing w:line="276" w:lineRule="auto"/>
              <w:ind w:left="0"/>
              <w:jc w:val="left"/>
            </w:pPr>
          </w:p>
          <w:p w14:paraId="16FC87C2" w14:textId="70F0DD76" w:rsidR="00806EEF" w:rsidRDefault="00806EEF" w:rsidP="00A9169F">
            <w:pPr>
              <w:pStyle w:val="BodyText1"/>
              <w:spacing w:line="276" w:lineRule="auto"/>
              <w:ind w:left="0"/>
              <w:jc w:val="left"/>
            </w:pPr>
          </w:p>
          <w:p w14:paraId="636CFCB7" w14:textId="6727D444" w:rsidR="00806EEF" w:rsidRDefault="00806EEF" w:rsidP="00A9169F">
            <w:pPr>
              <w:pStyle w:val="BodyText1"/>
              <w:spacing w:line="276" w:lineRule="auto"/>
              <w:ind w:left="0"/>
              <w:jc w:val="left"/>
            </w:pPr>
          </w:p>
          <w:p w14:paraId="7E072218" w14:textId="72B3FA69" w:rsidR="00806EEF" w:rsidRDefault="00806EEF" w:rsidP="00A9169F">
            <w:pPr>
              <w:pStyle w:val="BodyText1"/>
              <w:spacing w:line="276" w:lineRule="auto"/>
              <w:ind w:left="0"/>
              <w:jc w:val="left"/>
            </w:pPr>
          </w:p>
          <w:p w14:paraId="7D9A8C8C" w14:textId="2D0EC12F" w:rsidR="00806EEF" w:rsidRDefault="00806EEF" w:rsidP="00A9169F">
            <w:pPr>
              <w:pStyle w:val="BodyText1"/>
              <w:spacing w:line="276" w:lineRule="auto"/>
              <w:ind w:left="0"/>
              <w:jc w:val="left"/>
            </w:pPr>
          </w:p>
          <w:p w14:paraId="2A15F853" w14:textId="27E4503C" w:rsidR="00806EEF" w:rsidRDefault="00806EEF" w:rsidP="00A9169F">
            <w:pPr>
              <w:pStyle w:val="BodyText1"/>
              <w:spacing w:line="276" w:lineRule="auto"/>
              <w:ind w:left="0"/>
              <w:jc w:val="left"/>
            </w:pPr>
          </w:p>
          <w:p w14:paraId="7CE6DD98" w14:textId="3FCFFB37" w:rsidR="00806EEF" w:rsidRDefault="00806EEF" w:rsidP="00A9169F">
            <w:pPr>
              <w:pStyle w:val="BodyText1"/>
              <w:spacing w:line="276" w:lineRule="auto"/>
              <w:ind w:left="0"/>
              <w:jc w:val="left"/>
            </w:pPr>
          </w:p>
          <w:p w14:paraId="28E55582" w14:textId="010E1E9E" w:rsidR="00806EEF" w:rsidRDefault="00806EEF" w:rsidP="00A9169F">
            <w:pPr>
              <w:pStyle w:val="BodyText1"/>
              <w:spacing w:line="276" w:lineRule="auto"/>
              <w:ind w:left="0"/>
              <w:jc w:val="left"/>
            </w:pPr>
          </w:p>
          <w:p w14:paraId="15B94454" w14:textId="7F7F1571" w:rsidR="00806EEF" w:rsidRDefault="00806EEF" w:rsidP="00A9169F">
            <w:pPr>
              <w:pStyle w:val="BodyText1"/>
              <w:spacing w:line="276" w:lineRule="auto"/>
              <w:ind w:left="0"/>
              <w:jc w:val="left"/>
            </w:pPr>
          </w:p>
          <w:p w14:paraId="49668DF8" w14:textId="7E613357" w:rsidR="00806EEF" w:rsidRDefault="00806EEF" w:rsidP="00A9169F">
            <w:pPr>
              <w:pStyle w:val="BodyText1"/>
              <w:spacing w:line="276" w:lineRule="auto"/>
              <w:ind w:left="0"/>
              <w:jc w:val="left"/>
            </w:pPr>
          </w:p>
          <w:p w14:paraId="71FB7F0C" w14:textId="5845E5AC" w:rsidR="00806EEF" w:rsidRDefault="00806EEF" w:rsidP="00A9169F">
            <w:pPr>
              <w:pStyle w:val="BodyText1"/>
              <w:spacing w:line="276" w:lineRule="auto"/>
              <w:ind w:left="0"/>
              <w:jc w:val="left"/>
            </w:pPr>
          </w:p>
          <w:p w14:paraId="0C88CA22" w14:textId="76BF3B3D" w:rsidR="00806EEF" w:rsidRDefault="00806EEF" w:rsidP="00A9169F">
            <w:pPr>
              <w:pStyle w:val="BodyText1"/>
              <w:spacing w:line="276" w:lineRule="auto"/>
              <w:ind w:left="0"/>
              <w:jc w:val="left"/>
            </w:pPr>
          </w:p>
          <w:p w14:paraId="2150788A" w14:textId="0167D24A" w:rsidR="00806EEF" w:rsidRDefault="00806EEF" w:rsidP="00A9169F">
            <w:pPr>
              <w:pStyle w:val="BodyText1"/>
              <w:spacing w:line="276" w:lineRule="auto"/>
              <w:ind w:left="0"/>
              <w:jc w:val="left"/>
            </w:pPr>
          </w:p>
          <w:p w14:paraId="06FAFEC8" w14:textId="660D0457" w:rsidR="00DE5FEA" w:rsidRDefault="00DE5FEA" w:rsidP="00A9169F">
            <w:pPr>
              <w:pStyle w:val="BodyText1"/>
              <w:spacing w:line="276" w:lineRule="auto"/>
              <w:ind w:left="0"/>
              <w:jc w:val="left"/>
            </w:pPr>
          </w:p>
          <w:p w14:paraId="5C4895B0" w14:textId="2D950B6D" w:rsidR="00DE5FEA" w:rsidRDefault="00DE5FEA" w:rsidP="00A9169F">
            <w:pPr>
              <w:pStyle w:val="BodyText1"/>
              <w:spacing w:line="276" w:lineRule="auto"/>
              <w:ind w:left="0"/>
              <w:jc w:val="left"/>
            </w:pPr>
          </w:p>
          <w:p w14:paraId="49E4206D" w14:textId="77777777" w:rsidR="009179E4" w:rsidRDefault="009179E4" w:rsidP="00A9169F">
            <w:pPr>
              <w:pStyle w:val="BodyText1"/>
              <w:spacing w:line="276" w:lineRule="auto"/>
              <w:ind w:left="0"/>
              <w:jc w:val="left"/>
            </w:pPr>
          </w:p>
          <w:p w14:paraId="6B5E4BCC" w14:textId="77777777" w:rsidR="00A9169F" w:rsidRDefault="00A9169F" w:rsidP="00A9169F">
            <w:pPr>
              <w:pStyle w:val="BodyText1"/>
              <w:spacing w:line="276" w:lineRule="auto"/>
              <w:ind w:left="0"/>
              <w:jc w:val="left"/>
            </w:pPr>
            <w:r>
              <w:t xml:space="preserve">(c) institutions shall monitor the value of the collateral on a frequent basis and at least once every year. Institutions shall carry out more frequent monitoring where the market is subject to significant changes in conditions; </w:t>
            </w:r>
          </w:p>
          <w:p w14:paraId="1B8EAF4C" w14:textId="77777777" w:rsidR="00A9169F" w:rsidRDefault="00A9169F" w:rsidP="00A9169F">
            <w:pPr>
              <w:pStyle w:val="BodyText1"/>
              <w:spacing w:line="276" w:lineRule="auto"/>
              <w:ind w:left="0"/>
              <w:jc w:val="left"/>
            </w:pPr>
            <w:r>
              <w:t xml:space="preserve">(d) the loan agreement shall include detailed descriptions of the collateral as well as detailed specifications of the manner and frequency of revaluation; </w:t>
            </w:r>
          </w:p>
          <w:p w14:paraId="4BE7B686" w14:textId="77777777" w:rsidR="00A9169F" w:rsidRDefault="00A9169F" w:rsidP="00A9169F">
            <w:pPr>
              <w:pStyle w:val="BodyText1"/>
              <w:spacing w:line="276" w:lineRule="auto"/>
              <w:ind w:left="0"/>
              <w:jc w:val="left"/>
            </w:pPr>
            <w:r>
              <w:t xml:space="preserve">(e) institutions shall clearly document in internal credit policies and procedures available for examination the types of physical collateral they accept and the policies and practices they have in place in respect of the appropriate amount of each type of collateral relative to the exposure amount; </w:t>
            </w:r>
          </w:p>
          <w:p w14:paraId="13520A33" w14:textId="77777777" w:rsidR="00A9169F" w:rsidRDefault="00A9169F" w:rsidP="00A9169F">
            <w:pPr>
              <w:pStyle w:val="BodyText1"/>
              <w:spacing w:line="276" w:lineRule="auto"/>
              <w:ind w:left="0"/>
              <w:jc w:val="left"/>
            </w:pPr>
            <w:r>
              <w:t xml:space="preserve">(f) institutions' credit policies with regard to the transaction structure shall address the following: </w:t>
            </w:r>
          </w:p>
          <w:p w14:paraId="4D5DFFFF" w14:textId="77777777" w:rsidR="00A9169F" w:rsidRDefault="00A9169F" w:rsidP="00A9169F">
            <w:pPr>
              <w:pStyle w:val="BodyText1"/>
              <w:spacing w:line="276" w:lineRule="auto"/>
              <w:ind w:left="0"/>
              <w:jc w:val="left"/>
            </w:pPr>
            <w:r>
              <w:t xml:space="preserve">(i) appropriate collateral requirements relative to the exposure amount; </w:t>
            </w:r>
          </w:p>
          <w:p w14:paraId="2A32BFB1" w14:textId="77777777" w:rsidR="00A9169F" w:rsidRDefault="00A9169F" w:rsidP="00A9169F">
            <w:pPr>
              <w:pStyle w:val="BodyText1"/>
              <w:spacing w:line="276" w:lineRule="auto"/>
              <w:ind w:left="0"/>
              <w:jc w:val="left"/>
            </w:pPr>
            <w:r>
              <w:t xml:space="preserve">(ii) the ability to liquidate the collateral readily; </w:t>
            </w:r>
          </w:p>
          <w:p w14:paraId="77F0ABE9" w14:textId="77777777" w:rsidR="00A9169F" w:rsidRDefault="00A9169F" w:rsidP="00A9169F">
            <w:pPr>
              <w:pStyle w:val="BodyText1"/>
              <w:spacing w:line="276" w:lineRule="auto"/>
              <w:ind w:left="0"/>
              <w:jc w:val="left"/>
            </w:pPr>
            <w:r>
              <w:t xml:space="preserve">(iii) the ability to establish objectively a price or market value; </w:t>
            </w:r>
          </w:p>
          <w:p w14:paraId="66FFF5D7" w14:textId="77777777" w:rsidR="00A9169F" w:rsidRDefault="00A9169F" w:rsidP="00A9169F">
            <w:pPr>
              <w:pStyle w:val="BodyText1"/>
              <w:spacing w:line="276" w:lineRule="auto"/>
              <w:ind w:left="0"/>
              <w:jc w:val="left"/>
            </w:pPr>
            <w:r>
              <w:t xml:space="preserve">(iv) the frequency with which the value can readily be obtained, including a professional appraisal or valuation; </w:t>
            </w:r>
          </w:p>
          <w:p w14:paraId="04871E0A" w14:textId="77777777" w:rsidR="00A9169F" w:rsidRDefault="00A9169F" w:rsidP="00A9169F">
            <w:pPr>
              <w:pStyle w:val="BodyText1"/>
              <w:spacing w:line="276" w:lineRule="auto"/>
              <w:ind w:left="0"/>
              <w:jc w:val="left"/>
            </w:pPr>
            <w:r>
              <w:t>(v) the volatility or a proxy of the volatility of the value of the collateral.</w:t>
            </w:r>
          </w:p>
          <w:p w14:paraId="4E980C72" w14:textId="77777777" w:rsidR="00A9169F" w:rsidRDefault="00A9169F" w:rsidP="00A9169F">
            <w:pPr>
              <w:pStyle w:val="BodyText1"/>
              <w:spacing w:line="276" w:lineRule="auto"/>
              <w:ind w:left="0"/>
              <w:jc w:val="left"/>
            </w:pPr>
            <w:r>
              <w:t xml:space="preserve">(g) when conducting valuation and revaluation, institutions shall take fully into account any deterioration or obsolescence of the collateral, paying particular attention to the effects of the passage of time on fashion- or date-sensitive collateral; </w:t>
            </w:r>
          </w:p>
          <w:p w14:paraId="3A224EB3" w14:textId="77777777" w:rsidR="00A9169F" w:rsidRDefault="00A9169F" w:rsidP="00A9169F">
            <w:pPr>
              <w:pStyle w:val="BodyText1"/>
              <w:spacing w:line="276" w:lineRule="auto"/>
              <w:ind w:left="0"/>
              <w:jc w:val="left"/>
            </w:pPr>
            <w:r>
              <w:t xml:space="preserve">(h) institutions shall have the right to physically inspect the collateral. They shall also have in place policies and procedures addressing their exercise of the right to physical inspection; </w:t>
            </w:r>
          </w:p>
          <w:p w14:paraId="4227E1EA" w14:textId="51320856" w:rsidR="00A9169F" w:rsidRPr="005F20C4" w:rsidRDefault="00A9169F" w:rsidP="00A9169F">
            <w:pPr>
              <w:pStyle w:val="BodyText1"/>
              <w:spacing w:line="276" w:lineRule="auto"/>
              <w:ind w:left="0"/>
              <w:jc w:val="left"/>
              <w:rPr>
                <w:rFonts w:cs="Times New Roman"/>
                <w:b/>
                <w:bCs/>
                <w:lang w:eastAsia="zh-CN"/>
              </w:rPr>
            </w:pPr>
            <w:r>
              <w:t xml:space="preserve">(i) the collateral taken as protection shall be adequately insured against the risk of damage and institutions shall have in place procedures to monitor this. </w:t>
            </w:r>
          </w:p>
        </w:tc>
        <w:tc>
          <w:tcPr>
            <w:tcW w:w="3235" w:type="dxa"/>
            <w:tcBorders>
              <w:top w:val="single" w:sz="4" w:space="0" w:color="000000"/>
              <w:left w:val="single" w:sz="4" w:space="0" w:color="000000"/>
              <w:bottom w:val="single" w:sz="4" w:space="0" w:color="000000"/>
              <w:right w:val="single" w:sz="4" w:space="0" w:color="000000"/>
            </w:tcBorders>
          </w:tcPr>
          <w:p w14:paraId="06BC5D72" w14:textId="21E27B7C" w:rsidR="00324E33" w:rsidRPr="00324E33" w:rsidRDefault="00A9169F" w:rsidP="00324E33">
            <w:pPr>
              <w:pStyle w:val="BodyText1"/>
              <w:spacing w:line="276" w:lineRule="auto"/>
              <w:ind w:left="0"/>
              <w:jc w:val="left"/>
              <w:rPr>
                <w:rFonts w:cs="Times New Roman"/>
                <w:lang w:eastAsia="zh-CN"/>
              </w:rPr>
            </w:pPr>
            <w:r>
              <w:rPr>
                <w:rFonts w:cs="Times New Roman"/>
                <w:lang w:val="en-US" w:eastAsia="zh-CN"/>
              </w:rPr>
              <w:t>(</w:t>
            </w:r>
            <w:r w:rsidRPr="001001E5">
              <w:rPr>
                <w:rFonts w:cs="Times New Roman"/>
                <w:lang w:val="en-US" w:eastAsia="zh-CN"/>
              </w:rPr>
              <w:t>a</w:t>
            </w:r>
            <w:r>
              <w:rPr>
                <w:rFonts w:cs="Times New Roman"/>
                <w:lang w:val="en-US" w:eastAsia="zh-CN"/>
              </w:rPr>
              <w:t>)</w:t>
            </w:r>
            <w:r w:rsidRPr="001001E5">
              <w:rPr>
                <w:rFonts w:cs="Times New Roman"/>
                <w:lang w:val="en-US" w:eastAsia="zh-CN"/>
              </w:rPr>
              <w:t xml:space="preserve"> </w:t>
            </w:r>
            <w:r w:rsidR="00081B54">
              <w:rPr>
                <w:rFonts w:cs="Times New Roman"/>
                <w:lang w:val="en-US" w:eastAsia="zh-CN"/>
              </w:rPr>
              <w:t>a</w:t>
            </w:r>
            <w:r w:rsidRPr="001001E5">
              <w:rPr>
                <w:rFonts w:cs="Times New Roman"/>
                <w:lang w:val="en-US" w:eastAsia="zh-CN"/>
              </w:rPr>
              <w:t>s</w:t>
            </w:r>
            <w:r>
              <w:rPr>
                <w:rFonts w:cs="Times New Roman"/>
                <w:lang w:val="en-US" w:eastAsia="zh-CN"/>
              </w:rPr>
              <w:t xml:space="preserve"> for The Netherlands, please see the Legal Opinion (to be drafted) and </w:t>
            </w:r>
            <w:r>
              <w:rPr>
                <w:rFonts w:cs="Times New Roman"/>
                <w:lang w:eastAsia="zh-CN"/>
              </w:rPr>
              <w:t>Clause 7 (</w:t>
            </w:r>
            <w:r w:rsidRPr="00846A09">
              <w:rPr>
                <w:rFonts w:cs="Times New Roman"/>
                <w:i/>
                <w:iCs/>
                <w:lang w:eastAsia="zh-CN"/>
              </w:rPr>
              <w:t>Authority to collect and to require possession</w:t>
            </w:r>
            <w:r>
              <w:rPr>
                <w:rFonts w:cs="Times New Roman"/>
                <w:lang w:eastAsia="zh-CN"/>
              </w:rPr>
              <w:t>) and Clause 8 (</w:t>
            </w:r>
            <w:r w:rsidRPr="00846A09">
              <w:rPr>
                <w:rFonts w:cs="Times New Roman"/>
                <w:i/>
                <w:iCs/>
                <w:lang w:eastAsia="zh-CN"/>
              </w:rPr>
              <w:t>Enforcemen</w:t>
            </w:r>
            <w:r>
              <w:rPr>
                <w:rFonts w:cs="Times New Roman"/>
                <w:lang w:eastAsia="zh-CN"/>
              </w:rPr>
              <w:t xml:space="preserve">t) </w:t>
            </w:r>
            <w:r w:rsidR="00324E33" w:rsidRPr="00324E33">
              <w:rPr>
                <w:rFonts w:cs="Times New Roman"/>
                <w:lang w:eastAsia="zh-CN"/>
              </w:rPr>
              <w:t>and Clause 9 (</w:t>
            </w:r>
            <w:r w:rsidR="00324E33" w:rsidRPr="00324E33">
              <w:rPr>
                <w:rFonts w:cs="Times New Roman"/>
                <w:i/>
                <w:iCs/>
                <w:lang w:eastAsia="zh-CN"/>
              </w:rPr>
              <w:t>Application of proceeds</w:t>
            </w:r>
            <w:r w:rsidR="00324E33" w:rsidRPr="00324E33">
              <w:rPr>
                <w:rFonts w:cs="Times New Roman"/>
                <w:lang w:eastAsia="zh-CN"/>
              </w:rPr>
              <w:t>) of the Dutch Security Agreement.</w:t>
            </w:r>
          </w:p>
          <w:p w14:paraId="2086D51B" w14:textId="529AAD78" w:rsidR="00A9169F" w:rsidRDefault="00A9169F" w:rsidP="00A9169F">
            <w:pPr>
              <w:pStyle w:val="BodyText1"/>
              <w:spacing w:line="276" w:lineRule="auto"/>
              <w:ind w:left="0"/>
              <w:jc w:val="left"/>
              <w:rPr>
                <w:rFonts w:cs="Times New Roman"/>
                <w:lang w:val="en-US" w:eastAsia="zh-CN"/>
              </w:rPr>
            </w:pPr>
            <w:r w:rsidRPr="008D5321">
              <w:rPr>
                <w:lang w:val="en-US"/>
              </w:rPr>
              <w:t>We assume that the Facilit</w:t>
            </w:r>
            <w:r w:rsidR="00BD2FC2">
              <w:rPr>
                <w:lang w:val="en-US"/>
              </w:rPr>
              <w:t>ies</w:t>
            </w:r>
            <w:r w:rsidRPr="008D5321">
              <w:rPr>
                <w:lang w:val="en-US"/>
              </w:rPr>
              <w:t xml:space="preserve"> Agreement </w:t>
            </w:r>
            <w:r w:rsidR="00264931">
              <w:rPr>
                <w:lang w:val="en-US"/>
              </w:rPr>
              <w:t xml:space="preserve">complies with </w:t>
            </w:r>
            <w:r w:rsidRPr="008D5321">
              <w:rPr>
                <w:lang w:val="en-US"/>
              </w:rPr>
              <w:t xml:space="preserve"> CRR with respect hereto, in particular with respect to 'within a reasonable timeframe'.</w:t>
            </w:r>
          </w:p>
          <w:p w14:paraId="35ADFB2A" w14:textId="77777777" w:rsidR="00637AE5" w:rsidRDefault="00A9169F" w:rsidP="007A3702">
            <w:pPr>
              <w:pStyle w:val="BodyText1"/>
              <w:spacing w:line="276" w:lineRule="auto"/>
              <w:ind w:left="0"/>
              <w:jc w:val="left"/>
              <w:rPr>
                <w:rFonts w:cs="Times New Roman"/>
                <w:lang w:val="en-US" w:eastAsia="zh-CN"/>
              </w:rPr>
            </w:pPr>
            <w:r w:rsidRPr="006436C3">
              <w:rPr>
                <w:rFonts w:cs="Times New Roman"/>
                <w:lang w:val="en-US" w:eastAsia="zh-CN"/>
              </w:rPr>
              <w:t xml:space="preserve">(b) </w:t>
            </w:r>
            <w:r w:rsidR="007A3702">
              <w:rPr>
                <w:rFonts w:cs="Times New Roman"/>
                <w:lang w:val="en-US" w:eastAsia="zh-CN"/>
              </w:rPr>
              <w:t>as for '</w:t>
            </w:r>
            <w:r w:rsidRPr="006436C3">
              <w:rPr>
                <w:rFonts w:cs="Times New Roman"/>
                <w:lang w:val="en-US" w:eastAsia="zh-CN"/>
              </w:rPr>
              <w:t xml:space="preserve">first </w:t>
            </w:r>
            <w:r w:rsidR="007A3702">
              <w:rPr>
                <w:rFonts w:cs="Times New Roman"/>
                <w:lang w:val="en-US" w:eastAsia="zh-CN"/>
              </w:rPr>
              <w:t>lien</w:t>
            </w:r>
            <w:r w:rsidR="00DE5FEA">
              <w:rPr>
                <w:rFonts w:cs="Times New Roman"/>
                <w:lang w:val="en-US" w:eastAsia="zh-CN"/>
              </w:rPr>
              <w:t>s</w:t>
            </w:r>
            <w:r w:rsidR="007A3702">
              <w:rPr>
                <w:rFonts w:cs="Times New Roman"/>
                <w:lang w:val="en-US" w:eastAsia="zh-CN"/>
              </w:rPr>
              <w:t>' r</w:t>
            </w:r>
            <w:r w:rsidR="006436C3">
              <w:rPr>
                <w:rFonts w:cs="Times New Roman"/>
                <w:lang w:val="en-US" w:eastAsia="zh-CN"/>
              </w:rPr>
              <w:t>eference is made to Clause 5.1 (e) of the Dutch Security Agreement (</w:t>
            </w:r>
            <w:r w:rsidR="006436C3" w:rsidRPr="006436C3">
              <w:rPr>
                <w:rFonts w:cs="Times New Roman"/>
                <w:i/>
                <w:iCs/>
                <w:lang w:val="en-US" w:eastAsia="zh-CN"/>
              </w:rPr>
              <w:t>Representations and Warranties</w:t>
            </w:r>
            <w:r w:rsidR="006436C3">
              <w:rPr>
                <w:rFonts w:cs="Times New Roman"/>
                <w:lang w:val="en-US" w:eastAsia="zh-CN"/>
              </w:rPr>
              <w:t>)</w:t>
            </w:r>
            <w:r w:rsidR="00637AE5">
              <w:rPr>
                <w:rFonts w:cs="Times New Roman"/>
                <w:lang w:val="en-US" w:eastAsia="zh-CN"/>
              </w:rPr>
              <w:t xml:space="preserve">: </w:t>
            </w:r>
          </w:p>
          <w:p w14:paraId="4D543D81" w14:textId="6E895D63" w:rsidR="007A3702" w:rsidRDefault="007A3702" w:rsidP="007A3702">
            <w:pPr>
              <w:pStyle w:val="BodyText1"/>
              <w:spacing w:line="276" w:lineRule="auto"/>
              <w:ind w:left="0"/>
              <w:jc w:val="left"/>
              <w:rPr>
                <w:rFonts w:cs="Times New Roman"/>
                <w:lang w:eastAsia="zh-CN"/>
              </w:rPr>
            </w:pPr>
            <w:r>
              <w:rPr>
                <w:rFonts w:cs="Times New Roman"/>
                <w:lang w:eastAsia="zh-CN"/>
              </w:rPr>
              <w:t>"</w:t>
            </w:r>
            <w:r w:rsidRPr="00182E29">
              <w:rPr>
                <w:rFonts w:cs="Times New Roman"/>
                <w:lang w:eastAsia="zh-CN"/>
              </w:rPr>
              <w:t xml:space="preserve">subject to paragraph (d) of Clause 3.7 (Parties' intent), this Agreement creates, or with respect to Collateral to be acquired in the future will create, a valid first ranking pledge over its Collateral, subject only to any security provided to preferential creditors provided for in legislative provision </w:t>
            </w:r>
            <w:r w:rsidRPr="00182E29">
              <w:rPr>
                <w:rFonts w:cs="Times New Roman"/>
                <w:i/>
                <w:iCs/>
                <w:lang w:eastAsia="zh-CN"/>
              </w:rPr>
              <w:t>and permitted under the Facilities Agreement</w:t>
            </w:r>
            <w:r w:rsidRPr="00182E29">
              <w:rPr>
                <w:rFonts w:cs="Times New Roman"/>
                <w:lang w:eastAsia="zh-CN"/>
              </w:rPr>
              <w:t xml:space="preserve"> and with respect to Movables only to the extent such Movables are located in the Netherlands on the date of this Agreement or, with respect to Movables to be acquired in the future, on the date such Movables are acquired by the Pledgor;</w:t>
            </w:r>
            <w:r>
              <w:rPr>
                <w:rFonts w:cs="Times New Roman"/>
                <w:lang w:eastAsia="zh-CN"/>
              </w:rPr>
              <w:t>"</w:t>
            </w:r>
            <w:r w:rsidR="00637AE5">
              <w:rPr>
                <w:rFonts w:cs="Times New Roman"/>
                <w:lang w:eastAsia="zh-CN"/>
              </w:rPr>
              <w:t>.</w:t>
            </w:r>
          </w:p>
          <w:p w14:paraId="33C84B7D" w14:textId="72135481" w:rsidR="007A3702" w:rsidRDefault="007A3702" w:rsidP="007A3702">
            <w:pPr>
              <w:pStyle w:val="BodyText1"/>
              <w:spacing w:line="276" w:lineRule="auto"/>
              <w:ind w:left="0"/>
              <w:jc w:val="left"/>
              <w:rPr>
                <w:rFonts w:cs="Times New Roman"/>
                <w:lang w:eastAsia="zh-CN"/>
              </w:rPr>
            </w:pPr>
            <w:r>
              <w:rPr>
                <w:rFonts w:cs="Times New Roman"/>
                <w:lang w:eastAsia="zh-CN"/>
              </w:rPr>
              <w:t>We assume that "</w:t>
            </w:r>
            <w:r w:rsidRPr="005A32D7">
              <w:rPr>
                <w:rFonts w:cs="Times New Roman"/>
                <w:i/>
                <w:iCs/>
                <w:lang w:eastAsia="zh-CN"/>
              </w:rPr>
              <w:t>permitted under the Facilities Agreement</w:t>
            </w:r>
            <w:r>
              <w:rPr>
                <w:rFonts w:cs="Times New Roman"/>
                <w:lang w:eastAsia="zh-CN"/>
              </w:rPr>
              <w:t>" only caters for '</w:t>
            </w:r>
            <w:r w:rsidRPr="00182E29">
              <w:rPr>
                <w:rFonts w:cs="Times New Roman"/>
                <w:lang w:eastAsia="zh-CN"/>
              </w:rPr>
              <w:t>claims of preferential creditors provided for in legislative provisions</w:t>
            </w:r>
            <w:r>
              <w:rPr>
                <w:rFonts w:cs="Times New Roman"/>
                <w:lang w:eastAsia="zh-CN"/>
              </w:rPr>
              <w:t>'</w:t>
            </w:r>
            <w:r w:rsidR="00806EEF">
              <w:rPr>
                <w:rFonts w:cs="Times New Roman"/>
                <w:lang w:eastAsia="zh-CN"/>
              </w:rPr>
              <w:t>.</w:t>
            </w:r>
          </w:p>
          <w:p w14:paraId="084530BD" w14:textId="77777777" w:rsidR="00DE5FEA" w:rsidRDefault="00DE5FEA" w:rsidP="00DE5FEA">
            <w:pPr>
              <w:pStyle w:val="BodyText1"/>
              <w:spacing w:line="276" w:lineRule="auto"/>
              <w:ind w:left="0"/>
              <w:jc w:val="left"/>
              <w:rPr>
                <w:rFonts w:cs="Times New Roman"/>
                <w:lang w:eastAsia="zh-CN"/>
              </w:rPr>
            </w:pPr>
            <w:r>
              <w:rPr>
                <w:rFonts w:cs="Times New Roman"/>
                <w:lang w:eastAsia="zh-CN"/>
              </w:rPr>
              <w:t>Furthermore, i</w:t>
            </w:r>
            <w:r w:rsidRPr="00DE5FEA">
              <w:rPr>
                <w:rFonts w:cs="Times New Roman"/>
                <w:lang w:eastAsia="zh-CN"/>
              </w:rPr>
              <w:t xml:space="preserve">f a security right is expressed to be first ranking, this does not mean to imply that it will, in all circumstances, rank prior to all other rights in respect of the </w:t>
            </w:r>
            <w:r>
              <w:rPr>
                <w:rFonts w:cs="Times New Roman"/>
                <w:lang w:eastAsia="zh-CN"/>
              </w:rPr>
              <w:t>Collateral</w:t>
            </w:r>
            <w:r w:rsidRPr="00DE5FEA">
              <w:rPr>
                <w:rFonts w:cs="Times New Roman"/>
                <w:lang w:eastAsia="zh-CN"/>
              </w:rPr>
              <w:t xml:space="preserve"> concerned</w:t>
            </w:r>
            <w:r>
              <w:rPr>
                <w:rFonts w:cs="Times New Roman"/>
                <w:lang w:eastAsia="zh-CN"/>
              </w:rPr>
              <w:t>.</w:t>
            </w:r>
          </w:p>
          <w:p w14:paraId="4B217AEB" w14:textId="2BC073C5" w:rsidR="00A9169F" w:rsidRPr="00347E7A" w:rsidRDefault="00A9169F" w:rsidP="00A9169F">
            <w:pPr>
              <w:pStyle w:val="BodyText1"/>
              <w:spacing w:line="276" w:lineRule="auto"/>
              <w:ind w:left="0"/>
              <w:jc w:val="left"/>
              <w:rPr>
                <w:rFonts w:cs="Times New Roman"/>
              </w:rPr>
            </w:pPr>
            <w:r>
              <w:rPr>
                <w:rFonts w:cs="Times New Roman"/>
                <w:lang w:val="en-US" w:eastAsia="zh-CN"/>
              </w:rPr>
              <w:t xml:space="preserve">(c) </w:t>
            </w:r>
            <w:r w:rsidR="00081B54">
              <w:rPr>
                <w:rFonts w:cs="Times New Roman"/>
                <w:lang w:val="en-US" w:eastAsia="zh-CN"/>
              </w:rPr>
              <w:t>r</w:t>
            </w:r>
            <w:r>
              <w:rPr>
                <w:rFonts w:cs="Times New Roman"/>
                <w:lang w:val="en-US" w:eastAsia="zh-CN"/>
              </w:rPr>
              <w:t xml:space="preserve">eference is made to Clause 6.2 </w:t>
            </w:r>
            <w:r w:rsidR="00F4075D">
              <w:rPr>
                <w:rFonts w:cs="Times New Roman"/>
                <w:lang w:val="en-US" w:eastAsia="zh-CN"/>
              </w:rPr>
              <w:t>(</w:t>
            </w:r>
            <w:r w:rsidR="00F4075D" w:rsidRPr="00CD28C4">
              <w:rPr>
                <w:rFonts w:cs="Times New Roman"/>
                <w:i/>
                <w:iCs/>
                <w:lang w:val="en-US" w:eastAsia="zh-CN"/>
              </w:rPr>
              <w:t>Inspection of Collateral and books and records</w:t>
            </w:r>
            <w:r w:rsidR="00F4075D">
              <w:rPr>
                <w:rFonts w:cs="Times New Roman"/>
                <w:lang w:val="en-US" w:eastAsia="zh-CN"/>
              </w:rPr>
              <w:t xml:space="preserve">) </w:t>
            </w:r>
            <w:r>
              <w:rPr>
                <w:rFonts w:cs="Times New Roman"/>
                <w:lang w:val="en-US" w:eastAsia="zh-CN"/>
              </w:rPr>
              <w:t>of the Dutch Security Agreement</w:t>
            </w:r>
            <w:r w:rsidR="00F4075D">
              <w:rPr>
                <w:rFonts w:cs="Times New Roman"/>
                <w:lang w:val="en-US" w:eastAsia="zh-CN"/>
              </w:rPr>
              <w:t>.</w:t>
            </w:r>
            <w:r>
              <w:rPr>
                <w:rFonts w:cs="Times New Roman"/>
                <w:lang w:val="en-US" w:eastAsia="zh-CN"/>
              </w:rPr>
              <w:t xml:space="preserve"> Furthermore, </w:t>
            </w:r>
            <w:r>
              <w:rPr>
                <w:rFonts w:cs="Times New Roman"/>
                <w:lang w:eastAsia="zh-CN"/>
              </w:rPr>
              <w:t>responsibility lending institutions.</w:t>
            </w:r>
            <w:r>
              <w:rPr>
                <w:rFonts w:cs="Times New Roman"/>
              </w:rPr>
              <w:t xml:space="preserve"> </w:t>
            </w:r>
          </w:p>
          <w:p w14:paraId="3EBD49D4" w14:textId="667C39C6" w:rsidR="00A9169F" w:rsidRDefault="00EB537B" w:rsidP="00A9169F">
            <w:pPr>
              <w:pStyle w:val="BodyText1"/>
              <w:spacing w:line="276" w:lineRule="auto"/>
              <w:ind w:left="0"/>
              <w:jc w:val="left"/>
              <w:rPr>
                <w:rFonts w:cs="Times New Roman"/>
                <w:lang w:val="en-US" w:eastAsia="zh-CN"/>
              </w:rPr>
            </w:pPr>
            <w:r>
              <w:rPr>
                <w:rFonts w:cs="Times New Roman"/>
                <w:lang w:val="en-US"/>
              </w:rPr>
              <w:t>(d)</w:t>
            </w:r>
            <w:r w:rsidR="00A9169F">
              <w:rPr>
                <w:rFonts w:cs="Times New Roman"/>
                <w:lang w:val="en-US"/>
              </w:rPr>
              <w:t xml:space="preserve"> responsibility lending institutions.</w:t>
            </w:r>
          </w:p>
          <w:p w14:paraId="11C20116" w14:textId="26D084B8" w:rsidR="00A9169F" w:rsidRDefault="00A9169F" w:rsidP="00A9169F">
            <w:pPr>
              <w:pStyle w:val="BodyText1"/>
              <w:spacing w:line="276" w:lineRule="auto"/>
              <w:ind w:left="0"/>
              <w:jc w:val="left"/>
              <w:rPr>
                <w:rFonts w:cs="Times New Roman"/>
                <w:lang w:val="en-US" w:eastAsia="zh-CN"/>
              </w:rPr>
            </w:pPr>
          </w:p>
          <w:p w14:paraId="195D2BA6" w14:textId="77777777" w:rsidR="00637AE5" w:rsidRDefault="00637AE5" w:rsidP="00A9169F">
            <w:pPr>
              <w:pStyle w:val="BodyText1"/>
              <w:spacing w:line="276" w:lineRule="auto"/>
              <w:ind w:left="0"/>
              <w:jc w:val="left"/>
              <w:rPr>
                <w:rFonts w:cs="Times New Roman"/>
                <w:lang w:val="en-US" w:eastAsia="zh-CN"/>
              </w:rPr>
            </w:pPr>
          </w:p>
          <w:p w14:paraId="10111FCA" w14:textId="11261506" w:rsidR="00A9169F" w:rsidRDefault="00A9169F" w:rsidP="00A9169F">
            <w:pPr>
              <w:pStyle w:val="BodyText1"/>
              <w:spacing w:line="276" w:lineRule="auto"/>
              <w:ind w:left="0"/>
              <w:jc w:val="left"/>
              <w:rPr>
                <w:rFonts w:cs="Times New Roman"/>
              </w:rPr>
            </w:pPr>
            <w:r>
              <w:rPr>
                <w:rFonts w:cs="Times New Roman"/>
                <w:lang w:val="en-US" w:eastAsia="zh-CN"/>
              </w:rPr>
              <w:t xml:space="preserve">(e) and (f): </w:t>
            </w:r>
            <w:r w:rsidR="00081B54">
              <w:rPr>
                <w:rFonts w:cs="Times New Roman"/>
                <w:lang w:eastAsia="zh-CN"/>
              </w:rPr>
              <w:t>r</w:t>
            </w:r>
            <w:r>
              <w:rPr>
                <w:rFonts w:cs="Times New Roman"/>
                <w:lang w:eastAsia="zh-CN"/>
              </w:rPr>
              <w:t>esponsibility lending institutions.</w:t>
            </w:r>
            <w:r>
              <w:rPr>
                <w:rFonts w:cs="Times New Roman"/>
              </w:rPr>
              <w:t xml:space="preserve"> </w:t>
            </w:r>
          </w:p>
          <w:p w14:paraId="37F24998" w14:textId="64FE1C17" w:rsidR="00A9169F" w:rsidRDefault="00A9169F" w:rsidP="00A9169F">
            <w:pPr>
              <w:pStyle w:val="BodyText1"/>
              <w:spacing w:line="276" w:lineRule="auto"/>
              <w:ind w:left="0"/>
              <w:jc w:val="left"/>
              <w:rPr>
                <w:rFonts w:cs="Times New Roman"/>
              </w:rPr>
            </w:pPr>
          </w:p>
          <w:p w14:paraId="03889053" w14:textId="77777777" w:rsidR="00A9169F" w:rsidRDefault="00A9169F" w:rsidP="00A9169F">
            <w:pPr>
              <w:pStyle w:val="BodyText1"/>
              <w:spacing w:line="276" w:lineRule="auto"/>
              <w:ind w:left="0"/>
              <w:jc w:val="left"/>
              <w:rPr>
                <w:rFonts w:cs="Times New Roman"/>
                <w:lang w:val="en-US" w:eastAsia="zh-CN"/>
              </w:rPr>
            </w:pPr>
          </w:p>
          <w:p w14:paraId="3B86E8C3" w14:textId="7F7BC309" w:rsidR="00A9169F" w:rsidRDefault="00A9169F" w:rsidP="00A9169F">
            <w:pPr>
              <w:pStyle w:val="BodyText1"/>
              <w:spacing w:line="276" w:lineRule="auto"/>
              <w:ind w:left="0"/>
              <w:jc w:val="left"/>
              <w:rPr>
                <w:rFonts w:cs="Times New Roman"/>
                <w:lang w:val="en-US" w:eastAsia="zh-CN"/>
              </w:rPr>
            </w:pPr>
          </w:p>
          <w:p w14:paraId="49F61D84" w14:textId="01D72481" w:rsidR="00A9169F" w:rsidRDefault="00A9169F" w:rsidP="00A9169F">
            <w:pPr>
              <w:pStyle w:val="BodyText1"/>
              <w:spacing w:line="276" w:lineRule="auto"/>
              <w:ind w:left="0"/>
              <w:jc w:val="left"/>
              <w:rPr>
                <w:rFonts w:cs="Times New Roman"/>
                <w:lang w:val="en-US" w:eastAsia="zh-CN"/>
              </w:rPr>
            </w:pPr>
          </w:p>
          <w:p w14:paraId="35A00A48" w14:textId="57B74672" w:rsidR="00A9169F" w:rsidRDefault="00A9169F" w:rsidP="00A9169F">
            <w:pPr>
              <w:pStyle w:val="BodyText1"/>
              <w:spacing w:line="276" w:lineRule="auto"/>
              <w:ind w:left="0"/>
              <w:jc w:val="left"/>
              <w:rPr>
                <w:rFonts w:cs="Times New Roman"/>
                <w:lang w:val="en-US" w:eastAsia="zh-CN"/>
              </w:rPr>
            </w:pPr>
          </w:p>
          <w:p w14:paraId="2D166F89" w14:textId="50C1B8BB" w:rsidR="00A9169F" w:rsidRDefault="00A9169F" w:rsidP="00A9169F">
            <w:pPr>
              <w:pStyle w:val="BodyText1"/>
              <w:spacing w:line="276" w:lineRule="auto"/>
              <w:ind w:left="0"/>
              <w:jc w:val="left"/>
              <w:rPr>
                <w:rFonts w:cs="Times New Roman"/>
                <w:lang w:val="en-US" w:eastAsia="zh-CN"/>
              </w:rPr>
            </w:pPr>
          </w:p>
          <w:p w14:paraId="32D8AF3B" w14:textId="3DC74758" w:rsidR="00A9169F" w:rsidRDefault="00A9169F" w:rsidP="00A9169F">
            <w:pPr>
              <w:pStyle w:val="BodyText1"/>
              <w:spacing w:line="276" w:lineRule="auto"/>
              <w:ind w:left="0"/>
              <w:jc w:val="left"/>
              <w:rPr>
                <w:rFonts w:cs="Times New Roman"/>
                <w:lang w:val="en-US" w:eastAsia="zh-CN"/>
              </w:rPr>
            </w:pPr>
          </w:p>
          <w:p w14:paraId="2108DDCD" w14:textId="6C31CB59" w:rsidR="00A9169F" w:rsidRDefault="00A9169F" w:rsidP="00A9169F">
            <w:pPr>
              <w:pStyle w:val="BodyText1"/>
              <w:spacing w:line="276" w:lineRule="auto"/>
              <w:ind w:left="0"/>
              <w:jc w:val="left"/>
              <w:rPr>
                <w:rFonts w:cs="Times New Roman"/>
                <w:lang w:val="en-US" w:eastAsia="zh-CN"/>
              </w:rPr>
            </w:pPr>
          </w:p>
          <w:p w14:paraId="4D531948" w14:textId="07FDB40E" w:rsidR="00A9169F" w:rsidRDefault="00A9169F" w:rsidP="00A9169F">
            <w:pPr>
              <w:pStyle w:val="BodyText1"/>
              <w:spacing w:line="276" w:lineRule="auto"/>
              <w:ind w:left="0"/>
              <w:jc w:val="left"/>
              <w:rPr>
                <w:rFonts w:cs="Times New Roman"/>
                <w:lang w:val="en-US" w:eastAsia="zh-CN"/>
              </w:rPr>
            </w:pPr>
          </w:p>
          <w:p w14:paraId="2AF128D8" w14:textId="00B8C34F" w:rsidR="00A9169F" w:rsidRDefault="00A9169F" w:rsidP="00A9169F">
            <w:pPr>
              <w:pStyle w:val="BodyText1"/>
              <w:spacing w:line="276" w:lineRule="auto"/>
              <w:ind w:left="0"/>
              <w:jc w:val="left"/>
              <w:rPr>
                <w:rFonts w:cs="Times New Roman"/>
                <w:lang w:val="en-US" w:eastAsia="zh-CN"/>
              </w:rPr>
            </w:pPr>
          </w:p>
          <w:p w14:paraId="4B296333" w14:textId="0DCF6988" w:rsidR="00A9169F" w:rsidRDefault="00A9169F" w:rsidP="00A9169F">
            <w:pPr>
              <w:pStyle w:val="BodyText1"/>
              <w:spacing w:line="276" w:lineRule="auto"/>
              <w:ind w:left="0"/>
              <w:jc w:val="left"/>
              <w:rPr>
                <w:rFonts w:cs="Times New Roman"/>
                <w:lang w:val="en-US" w:eastAsia="zh-CN"/>
              </w:rPr>
            </w:pPr>
          </w:p>
          <w:p w14:paraId="691048B7" w14:textId="30C28B2B" w:rsidR="00A9169F" w:rsidRDefault="00A9169F" w:rsidP="00A9169F">
            <w:pPr>
              <w:pStyle w:val="BodyText1"/>
              <w:spacing w:line="276" w:lineRule="auto"/>
              <w:ind w:left="0"/>
              <w:jc w:val="left"/>
              <w:rPr>
                <w:rFonts w:cs="Times New Roman"/>
                <w:lang w:val="en-US" w:eastAsia="zh-CN"/>
              </w:rPr>
            </w:pPr>
          </w:p>
          <w:p w14:paraId="3261BFAC" w14:textId="6B02F529" w:rsidR="00A9169F" w:rsidRDefault="00A9169F" w:rsidP="00A9169F">
            <w:pPr>
              <w:pStyle w:val="BodyText1"/>
              <w:spacing w:line="276" w:lineRule="auto"/>
              <w:ind w:left="0"/>
              <w:jc w:val="left"/>
              <w:rPr>
                <w:rFonts w:cs="Times New Roman"/>
                <w:lang w:val="en-US" w:eastAsia="zh-CN"/>
              </w:rPr>
            </w:pPr>
          </w:p>
          <w:p w14:paraId="6B841144" w14:textId="449742C8" w:rsidR="00A9169F" w:rsidRDefault="00A9169F" w:rsidP="00A9169F">
            <w:pPr>
              <w:pStyle w:val="BodyText1"/>
              <w:spacing w:line="276" w:lineRule="auto"/>
              <w:ind w:left="0"/>
              <w:jc w:val="left"/>
              <w:rPr>
                <w:rFonts w:cs="Times New Roman"/>
                <w:lang w:val="en-US" w:eastAsia="zh-CN"/>
              </w:rPr>
            </w:pPr>
          </w:p>
          <w:p w14:paraId="79E9CDD7" w14:textId="198AB37C" w:rsidR="00A9169F" w:rsidRDefault="00A9169F" w:rsidP="00A9169F">
            <w:pPr>
              <w:pStyle w:val="BodyText1"/>
              <w:spacing w:line="276" w:lineRule="auto"/>
              <w:ind w:left="0"/>
              <w:jc w:val="left"/>
              <w:rPr>
                <w:rFonts w:cs="Times New Roman"/>
                <w:lang w:val="en-US" w:eastAsia="zh-CN"/>
              </w:rPr>
            </w:pPr>
          </w:p>
          <w:p w14:paraId="7914519E" w14:textId="1B8C15BC" w:rsidR="00A9169F" w:rsidRDefault="00A9169F" w:rsidP="00A9169F">
            <w:pPr>
              <w:pStyle w:val="BodyText1"/>
              <w:spacing w:line="276" w:lineRule="auto"/>
              <w:ind w:left="0"/>
              <w:jc w:val="left"/>
              <w:rPr>
                <w:rFonts w:cs="Times New Roman"/>
                <w:lang w:val="en-US" w:eastAsia="zh-CN"/>
              </w:rPr>
            </w:pPr>
          </w:p>
          <w:p w14:paraId="682A802C" w14:textId="4183FEA3" w:rsidR="00A9169F" w:rsidRDefault="00A9169F" w:rsidP="00A9169F">
            <w:pPr>
              <w:pStyle w:val="BodyText1"/>
              <w:spacing w:line="276" w:lineRule="auto"/>
              <w:ind w:left="0"/>
              <w:jc w:val="left"/>
              <w:rPr>
                <w:rFonts w:cs="Times New Roman"/>
                <w:lang w:val="en-US" w:eastAsia="zh-CN"/>
              </w:rPr>
            </w:pPr>
          </w:p>
          <w:p w14:paraId="319FFE65" w14:textId="61EF386A" w:rsidR="00A9169F" w:rsidRDefault="00A9169F" w:rsidP="00A9169F">
            <w:pPr>
              <w:pStyle w:val="BodyText1"/>
              <w:spacing w:line="276" w:lineRule="auto"/>
              <w:ind w:left="0"/>
              <w:jc w:val="left"/>
              <w:rPr>
                <w:rFonts w:cs="Times New Roman"/>
                <w:lang w:val="en-US" w:eastAsia="zh-CN"/>
              </w:rPr>
            </w:pPr>
          </w:p>
          <w:p w14:paraId="391F87F0" w14:textId="7D015374" w:rsidR="00806EEF" w:rsidRPr="00806EEF" w:rsidRDefault="00A9169F" w:rsidP="00A9169F">
            <w:pPr>
              <w:pStyle w:val="BodyText1"/>
              <w:spacing w:line="276" w:lineRule="auto"/>
              <w:ind w:left="0"/>
              <w:jc w:val="left"/>
              <w:rPr>
                <w:rFonts w:cs="Times New Roman"/>
              </w:rPr>
            </w:pPr>
            <w:r>
              <w:rPr>
                <w:rFonts w:cs="Times New Roman"/>
                <w:lang w:val="en-US" w:eastAsia="zh-CN"/>
              </w:rPr>
              <w:t xml:space="preserve">g) </w:t>
            </w:r>
            <w:r w:rsidR="008A20F1">
              <w:rPr>
                <w:rFonts w:cs="Times New Roman"/>
                <w:lang w:eastAsia="zh-CN"/>
              </w:rPr>
              <w:t>responsibility</w:t>
            </w:r>
            <w:r>
              <w:rPr>
                <w:rFonts w:cs="Times New Roman"/>
                <w:lang w:eastAsia="zh-CN"/>
              </w:rPr>
              <w:t xml:space="preserve"> lending institutions.</w:t>
            </w:r>
            <w:r>
              <w:rPr>
                <w:rFonts w:cs="Times New Roman"/>
              </w:rPr>
              <w:t xml:space="preserve"> </w:t>
            </w:r>
            <w:r w:rsidR="004C22B8">
              <w:rPr>
                <w:rFonts w:cs="Times New Roman"/>
                <w:lang w:val="en-US" w:eastAsia="zh-CN"/>
              </w:rPr>
              <w:t>Reference is also made to Clause 6.4 (</w:t>
            </w:r>
            <w:r w:rsidR="004C22B8" w:rsidRPr="004C22B8">
              <w:rPr>
                <w:rFonts w:cs="Times New Roman"/>
                <w:i/>
                <w:iCs/>
                <w:lang w:val="en-US" w:eastAsia="zh-CN"/>
              </w:rPr>
              <w:t>Duty to notify the Pledgee</w:t>
            </w:r>
            <w:r w:rsidR="004C22B8">
              <w:rPr>
                <w:rFonts w:cs="Times New Roman"/>
                <w:lang w:val="en-US" w:eastAsia="zh-CN"/>
              </w:rPr>
              <w:t>) and 6.10 (</w:t>
            </w:r>
            <w:r w:rsidR="004C22B8" w:rsidRPr="00A936B7">
              <w:rPr>
                <w:rFonts w:cs="Times New Roman"/>
                <w:i/>
                <w:iCs/>
                <w:lang w:val="en-US" w:eastAsia="zh-CN"/>
              </w:rPr>
              <w:t>Undertaking to provide further security</w:t>
            </w:r>
            <w:r w:rsidR="004C22B8">
              <w:rPr>
                <w:rFonts w:cs="Times New Roman"/>
                <w:lang w:val="en-US" w:eastAsia="zh-CN"/>
              </w:rPr>
              <w:t>) of the Dutch Security Agreement.</w:t>
            </w:r>
          </w:p>
          <w:p w14:paraId="4CB35866" w14:textId="7B2FE02A" w:rsidR="00A9169F" w:rsidRDefault="00A9169F" w:rsidP="00A9169F">
            <w:pPr>
              <w:pStyle w:val="BodyText1"/>
              <w:spacing w:line="276" w:lineRule="auto"/>
              <w:ind w:left="0"/>
              <w:jc w:val="left"/>
              <w:rPr>
                <w:rFonts w:cs="Times New Roman"/>
                <w:lang w:val="en-US" w:eastAsia="zh-CN"/>
              </w:rPr>
            </w:pPr>
            <w:r>
              <w:rPr>
                <w:rFonts w:cs="Times New Roman"/>
                <w:lang w:val="en-US" w:eastAsia="zh-CN"/>
              </w:rPr>
              <w:t xml:space="preserve">(h): </w:t>
            </w:r>
            <w:r w:rsidR="00081B54">
              <w:rPr>
                <w:rFonts w:cs="Times New Roman"/>
                <w:lang w:val="en-US" w:eastAsia="zh-CN"/>
              </w:rPr>
              <w:t>r</w:t>
            </w:r>
            <w:r>
              <w:rPr>
                <w:rFonts w:cs="Times New Roman"/>
                <w:lang w:val="en-US" w:eastAsia="zh-CN"/>
              </w:rPr>
              <w:t>eference is made to Clause 6.2 (</w:t>
            </w:r>
            <w:r w:rsidRPr="00CD28C4">
              <w:rPr>
                <w:rFonts w:cs="Times New Roman"/>
                <w:i/>
                <w:iCs/>
                <w:lang w:val="en-US" w:eastAsia="zh-CN"/>
              </w:rPr>
              <w:t>Inspection of Collateral and books and records</w:t>
            </w:r>
            <w:r>
              <w:rPr>
                <w:rFonts w:cs="Times New Roman"/>
                <w:lang w:val="en-US" w:eastAsia="zh-CN"/>
              </w:rPr>
              <w:t>)</w:t>
            </w:r>
            <w:r w:rsidR="00F4075D">
              <w:rPr>
                <w:rFonts w:cs="Times New Roman"/>
                <w:lang w:val="en-US" w:eastAsia="zh-CN"/>
              </w:rPr>
              <w:t xml:space="preserve"> of the Dutch Security Agreement</w:t>
            </w:r>
            <w:r>
              <w:rPr>
                <w:rFonts w:cs="Times New Roman"/>
                <w:lang w:val="en-US" w:eastAsia="zh-CN"/>
              </w:rPr>
              <w:t>.</w:t>
            </w:r>
          </w:p>
          <w:p w14:paraId="1C46A696" w14:textId="7B798ACE" w:rsidR="0083093B" w:rsidRDefault="00A9169F" w:rsidP="00A9169F">
            <w:pPr>
              <w:pStyle w:val="BodyText1"/>
              <w:spacing w:line="276" w:lineRule="auto"/>
              <w:ind w:left="0"/>
              <w:jc w:val="left"/>
              <w:rPr>
                <w:rFonts w:cs="Times New Roman"/>
                <w:lang w:val="en-US" w:eastAsia="zh-CN"/>
              </w:rPr>
            </w:pPr>
            <w:r>
              <w:rPr>
                <w:rFonts w:cs="Times New Roman"/>
                <w:lang w:val="en-US" w:eastAsia="zh-CN"/>
              </w:rPr>
              <w:t xml:space="preserve">(i): </w:t>
            </w:r>
            <w:r w:rsidR="00081B54">
              <w:rPr>
                <w:rFonts w:cs="Times New Roman"/>
                <w:lang w:val="en-US" w:eastAsia="zh-CN"/>
              </w:rPr>
              <w:t>r</w:t>
            </w:r>
            <w:r>
              <w:rPr>
                <w:rFonts w:cs="Times New Roman"/>
                <w:lang w:val="en-US" w:eastAsia="zh-CN"/>
              </w:rPr>
              <w:t>eference is made to Clause 6.</w:t>
            </w:r>
            <w:r w:rsidR="00B67828">
              <w:rPr>
                <w:rFonts w:cs="Times New Roman"/>
                <w:lang w:val="en-US" w:eastAsia="zh-CN"/>
              </w:rPr>
              <w:t>8</w:t>
            </w:r>
            <w:r>
              <w:rPr>
                <w:rFonts w:cs="Times New Roman"/>
                <w:lang w:val="en-US" w:eastAsia="zh-CN"/>
              </w:rPr>
              <w:t xml:space="preserve"> (a) (</w:t>
            </w:r>
            <w:r w:rsidRPr="00CD28C4">
              <w:rPr>
                <w:rFonts w:cs="Times New Roman"/>
                <w:i/>
                <w:iCs/>
                <w:lang w:val="en-US" w:eastAsia="zh-CN"/>
              </w:rPr>
              <w:t>Undertakings applicable to Movables</w:t>
            </w:r>
            <w:r>
              <w:rPr>
                <w:rFonts w:cs="Times New Roman"/>
                <w:lang w:val="en-US" w:eastAsia="zh-CN"/>
              </w:rPr>
              <w:t>)</w:t>
            </w:r>
            <w:r w:rsidR="00F4075D">
              <w:rPr>
                <w:rFonts w:cs="Times New Roman"/>
                <w:lang w:val="en-US" w:eastAsia="zh-CN"/>
              </w:rPr>
              <w:t xml:space="preserve"> of the Dutch Security Agreement</w:t>
            </w:r>
            <w:r>
              <w:rPr>
                <w:rFonts w:cs="Times New Roman"/>
                <w:lang w:val="en-US" w:eastAsia="zh-CN"/>
              </w:rPr>
              <w:t xml:space="preserve">. </w:t>
            </w:r>
          </w:p>
          <w:p w14:paraId="0F12B590" w14:textId="36EB85E6" w:rsidR="00A9169F" w:rsidRPr="00CE06CD" w:rsidRDefault="00BD6F59" w:rsidP="00A9169F">
            <w:pPr>
              <w:pStyle w:val="BodyText1"/>
              <w:spacing w:line="276" w:lineRule="auto"/>
              <w:ind w:left="0"/>
              <w:jc w:val="left"/>
              <w:rPr>
                <w:rFonts w:cs="Times New Roman"/>
                <w:lang w:val="en-US" w:eastAsia="zh-CN"/>
              </w:rPr>
            </w:pPr>
            <w:r>
              <w:rPr>
                <w:rFonts w:cs="Times New Roman"/>
                <w:lang w:val="en-US" w:eastAsia="zh-CN"/>
              </w:rPr>
              <w:t>Furthermore,</w:t>
            </w:r>
            <w:r w:rsidR="00A9169F">
              <w:rPr>
                <w:rFonts w:cs="Times New Roman"/>
                <w:lang w:val="en-US" w:eastAsia="zh-CN"/>
              </w:rPr>
              <w:t xml:space="preserve"> responsibility lending institutions. </w:t>
            </w:r>
          </w:p>
        </w:tc>
      </w:tr>
      <w:tr w:rsidR="00F76E7E" w:rsidRPr="00122F7F" w14:paraId="58F6C611" w14:textId="77777777" w:rsidTr="00322FD7">
        <w:tc>
          <w:tcPr>
            <w:tcW w:w="1827" w:type="dxa"/>
            <w:tcBorders>
              <w:left w:val="single" w:sz="4" w:space="0" w:color="000000"/>
              <w:bottom w:val="single" w:sz="4" w:space="0" w:color="000000"/>
              <w:right w:val="single" w:sz="4" w:space="0" w:color="000000"/>
            </w:tcBorders>
          </w:tcPr>
          <w:p w14:paraId="7DFEF4EA" w14:textId="77777777" w:rsidR="00F76E7E" w:rsidRDefault="00F76E7E" w:rsidP="00A9169F">
            <w:pPr>
              <w:pStyle w:val="BodyText1"/>
              <w:spacing w:line="276" w:lineRule="auto"/>
              <w:ind w:left="0"/>
              <w:jc w:val="left"/>
              <w:rPr>
                <w:rFonts w:cs="Times New Roman"/>
                <w:lang w:val="en-US" w:eastAsia="zh-CN"/>
              </w:rPr>
            </w:pPr>
            <w:bookmarkStart w:id="3" w:name="_Hlk163572990"/>
            <w:r>
              <w:rPr>
                <w:rFonts w:cs="Times New Roman"/>
                <w:lang w:val="en-US" w:eastAsia="zh-CN"/>
              </w:rPr>
              <w:t>Article 212</w:t>
            </w:r>
          </w:p>
          <w:p w14:paraId="56CFA812" w14:textId="0FBB8E5A" w:rsidR="006F3370" w:rsidRDefault="006F3370" w:rsidP="00A9169F">
            <w:pPr>
              <w:pStyle w:val="BodyText1"/>
              <w:spacing w:line="276" w:lineRule="auto"/>
              <w:ind w:left="0"/>
              <w:jc w:val="left"/>
              <w:rPr>
                <w:rFonts w:cs="Times New Roman"/>
                <w:lang w:val="en-US" w:eastAsia="zh-CN"/>
              </w:rPr>
            </w:pPr>
            <w:r>
              <w:rPr>
                <w:rFonts w:cs="Times New Roman"/>
                <w:lang w:val="en-US" w:eastAsia="zh-CN"/>
              </w:rPr>
              <w:t>(</w:t>
            </w:r>
            <w:r w:rsidRPr="006F3370">
              <w:rPr>
                <w:rFonts w:cs="Times New Roman"/>
                <w:b/>
                <w:bCs/>
                <w:lang w:val="en-US" w:eastAsia="zh-CN"/>
              </w:rPr>
              <w:t>Requirements for other funded credit protection</w:t>
            </w:r>
            <w:r>
              <w:rPr>
                <w:rFonts w:cs="Times New Roman"/>
                <w:lang w:val="en-US" w:eastAsia="zh-CN"/>
              </w:rPr>
              <w:t>)</w:t>
            </w:r>
          </w:p>
        </w:tc>
        <w:tc>
          <w:tcPr>
            <w:tcW w:w="3234" w:type="dxa"/>
            <w:tcBorders>
              <w:top w:val="single" w:sz="4" w:space="0" w:color="000000"/>
              <w:left w:val="single" w:sz="4" w:space="0" w:color="000000"/>
              <w:bottom w:val="single" w:sz="4" w:space="0" w:color="000000"/>
              <w:right w:val="single" w:sz="4" w:space="0" w:color="000000"/>
            </w:tcBorders>
          </w:tcPr>
          <w:p w14:paraId="5BEB5111" w14:textId="62B47788" w:rsidR="00F76E7E" w:rsidRDefault="00F76E7E" w:rsidP="00A9169F">
            <w:pPr>
              <w:pStyle w:val="BodyText1"/>
              <w:spacing w:line="276" w:lineRule="auto"/>
              <w:ind w:left="0"/>
              <w:jc w:val="left"/>
            </w:pPr>
            <w:bookmarkStart w:id="4" w:name="_Hlk164157533"/>
            <w:r>
              <w:t>Article 212 (1)</w:t>
            </w:r>
            <w:r w:rsidR="0045096E">
              <w:rPr>
                <w:rStyle w:val="FootnoteReference"/>
              </w:rPr>
              <w:footnoteReference w:id="4"/>
            </w:r>
          </w:p>
          <w:p w14:paraId="10176108" w14:textId="731DDE70" w:rsidR="00F76E7E" w:rsidRDefault="00F76E7E" w:rsidP="00A9169F">
            <w:pPr>
              <w:pStyle w:val="BodyText1"/>
              <w:spacing w:line="276" w:lineRule="auto"/>
              <w:ind w:left="0"/>
              <w:jc w:val="left"/>
            </w:pPr>
            <w:r w:rsidRPr="00F76E7E">
              <w:t xml:space="preserve">Cash on deposit with, or cash assimilated instruments held by, a third party institution shall be eligible for the treatment set out in Article </w:t>
            </w:r>
            <w:r w:rsidRPr="00B638B9">
              <w:t>232(1),</w:t>
            </w:r>
            <w:r w:rsidRPr="00F76E7E">
              <w:t xml:space="preserve"> where all the following conditions are met: </w:t>
            </w:r>
          </w:p>
          <w:p w14:paraId="455DC017" w14:textId="77777777" w:rsidR="00F76E7E" w:rsidRDefault="00F76E7E" w:rsidP="00A9169F">
            <w:pPr>
              <w:pStyle w:val="BodyText1"/>
              <w:spacing w:line="276" w:lineRule="auto"/>
              <w:ind w:left="0"/>
              <w:jc w:val="left"/>
            </w:pPr>
            <w:r w:rsidRPr="00F76E7E">
              <w:t>(a) the borrower's claim against the third party institution is openly pledged or assigned to the lending institution and such pledge or assignment is legally effective and enforceable in all relevant jurisdictions and is unconditional and irrevocable;</w:t>
            </w:r>
          </w:p>
          <w:p w14:paraId="4813F24D" w14:textId="77777777" w:rsidR="00F76E7E" w:rsidRDefault="00F76E7E" w:rsidP="00A9169F">
            <w:pPr>
              <w:pStyle w:val="BodyText1"/>
              <w:spacing w:line="276" w:lineRule="auto"/>
              <w:ind w:left="0"/>
              <w:jc w:val="left"/>
            </w:pPr>
            <w:r w:rsidRPr="00F76E7E">
              <w:t xml:space="preserve"> (b) the third party institution is notified of the pledge or assignment; </w:t>
            </w:r>
          </w:p>
          <w:bookmarkEnd w:id="4"/>
          <w:p w14:paraId="128B7DED" w14:textId="77777777" w:rsidR="0094201D" w:rsidRDefault="0094201D" w:rsidP="00A9169F">
            <w:pPr>
              <w:pStyle w:val="BodyText1"/>
              <w:spacing w:line="276" w:lineRule="auto"/>
              <w:ind w:left="0"/>
              <w:jc w:val="left"/>
            </w:pPr>
          </w:p>
          <w:p w14:paraId="7342A631" w14:textId="77777777" w:rsidR="0094201D" w:rsidRDefault="0094201D" w:rsidP="00A9169F">
            <w:pPr>
              <w:pStyle w:val="BodyText1"/>
              <w:spacing w:line="276" w:lineRule="auto"/>
              <w:ind w:left="0"/>
              <w:jc w:val="left"/>
            </w:pPr>
          </w:p>
          <w:p w14:paraId="776FA229" w14:textId="2B3FEEB2" w:rsidR="002F429C" w:rsidRDefault="00F76E7E" w:rsidP="00FB2A19">
            <w:pPr>
              <w:pStyle w:val="BodyText1"/>
              <w:spacing w:line="276" w:lineRule="auto"/>
              <w:ind w:left="0"/>
              <w:jc w:val="left"/>
            </w:pPr>
            <w:r w:rsidRPr="00F76E7E">
              <w:t>(c) as a result of the notification, the third party institution is able to make payments solely to the lending institution or to other parties only with the lending institution's prior consent.</w:t>
            </w:r>
            <w:r w:rsidR="002971CE">
              <w:rPr>
                <w:rStyle w:val="FootnoteReference"/>
              </w:rPr>
              <w:footnoteReference w:id="5"/>
            </w:r>
          </w:p>
        </w:tc>
        <w:tc>
          <w:tcPr>
            <w:tcW w:w="3235" w:type="dxa"/>
            <w:tcBorders>
              <w:top w:val="single" w:sz="4" w:space="0" w:color="000000"/>
              <w:left w:val="single" w:sz="4" w:space="0" w:color="000000"/>
              <w:bottom w:val="single" w:sz="4" w:space="0" w:color="000000"/>
              <w:right w:val="single" w:sz="4" w:space="0" w:color="000000"/>
            </w:tcBorders>
          </w:tcPr>
          <w:p w14:paraId="387E831C" w14:textId="77777777" w:rsidR="00045F78" w:rsidRDefault="00045F78" w:rsidP="00324E33">
            <w:pPr>
              <w:pStyle w:val="BodyText1"/>
              <w:spacing w:line="276" w:lineRule="auto"/>
              <w:ind w:left="0"/>
              <w:jc w:val="left"/>
              <w:rPr>
                <w:rFonts w:cs="Times New Roman"/>
                <w:lang w:val="en-US" w:eastAsia="zh-CN"/>
              </w:rPr>
            </w:pPr>
          </w:p>
          <w:p w14:paraId="765D63E8" w14:textId="77777777" w:rsidR="00045F78" w:rsidRDefault="00045F78" w:rsidP="00324E33">
            <w:pPr>
              <w:pStyle w:val="BodyText1"/>
              <w:spacing w:line="276" w:lineRule="auto"/>
              <w:ind w:left="0"/>
              <w:jc w:val="left"/>
              <w:rPr>
                <w:rFonts w:cs="Times New Roman"/>
                <w:lang w:val="en-US" w:eastAsia="zh-CN"/>
              </w:rPr>
            </w:pPr>
          </w:p>
          <w:p w14:paraId="2039F81B" w14:textId="3EFA3FCB" w:rsidR="00F76E7E" w:rsidRDefault="00045F78" w:rsidP="00324E33">
            <w:pPr>
              <w:pStyle w:val="BodyText1"/>
              <w:spacing w:line="276" w:lineRule="auto"/>
              <w:ind w:left="0"/>
              <w:jc w:val="left"/>
              <w:rPr>
                <w:rFonts w:cs="Times New Roman"/>
                <w:lang w:eastAsia="zh-CN"/>
              </w:rPr>
            </w:pPr>
            <w:r>
              <w:rPr>
                <w:rFonts w:cs="Times New Roman"/>
                <w:lang w:val="en-US" w:eastAsia="zh-CN"/>
              </w:rPr>
              <w:t xml:space="preserve">(a) </w:t>
            </w:r>
            <w:r w:rsidR="00081B54">
              <w:rPr>
                <w:rFonts w:cs="Times New Roman"/>
                <w:lang w:val="en-US" w:eastAsia="zh-CN"/>
              </w:rPr>
              <w:t>r</w:t>
            </w:r>
            <w:r w:rsidR="00F876F1">
              <w:rPr>
                <w:rFonts w:cs="Times New Roman"/>
                <w:lang w:val="en-US" w:eastAsia="zh-CN"/>
              </w:rPr>
              <w:t>eference is made to the Dutch Security Agreement and in particular Clause 3 (</w:t>
            </w:r>
            <w:r w:rsidR="00F876F1" w:rsidRPr="00F876F1">
              <w:rPr>
                <w:rFonts w:cs="Times New Roman"/>
                <w:i/>
                <w:iCs/>
                <w:lang w:val="en-US" w:eastAsia="zh-CN"/>
              </w:rPr>
              <w:t>Agreement and Creation of Pledge</w:t>
            </w:r>
            <w:r w:rsidR="00F876F1">
              <w:rPr>
                <w:rFonts w:cs="Times New Roman"/>
                <w:lang w:val="en-US" w:eastAsia="zh-CN"/>
              </w:rPr>
              <w:t xml:space="preserve">) and Clause </w:t>
            </w:r>
            <w:r w:rsidR="00F876F1" w:rsidRPr="00F876F1">
              <w:rPr>
                <w:rFonts w:cs="Times New Roman"/>
                <w:lang w:eastAsia="zh-CN"/>
              </w:rPr>
              <w:t>4.3 (</w:t>
            </w:r>
            <w:r w:rsidR="00F876F1" w:rsidRPr="00F876F1">
              <w:rPr>
                <w:rFonts w:cs="Times New Roman"/>
                <w:i/>
                <w:iCs/>
                <w:lang w:eastAsia="zh-CN"/>
              </w:rPr>
              <w:t>Notification – Bank Receivables</w:t>
            </w:r>
            <w:r w:rsidR="00F876F1" w:rsidRPr="00F876F1">
              <w:rPr>
                <w:rFonts w:cs="Times New Roman"/>
                <w:lang w:eastAsia="zh-CN"/>
              </w:rPr>
              <w:t>)</w:t>
            </w:r>
            <w:r w:rsidR="00F876F1">
              <w:rPr>
                <w:rFonts w:cs="Times New Roman"/>
                <w:lang w:eastAsia="zh-CN"/>
              </w:rPr>
              <w:t xml:space="preserve"> and Schedule 6 (</w:t>
            </w:r>
            <w:r w:rsidR="00F876F1" w:rsidRPr="00F876F1">
              <w:rPr>
                <w:rFonts w:cs="Times New Roman"/>
                <w:i/>
                <w:iCs/>
                <w:lang w:eastAsia="zh-CN"/>
              </w:rPr>
              <w:t>Form of Bank Consent Letter</w:t>
            </w:r>
            <w:r w:rsidR="00F876F1">
              <w:rPr>
                <w:rFonts w:cs="Times New Roman"/>
                <w:lang w:eastAsia="zh-CN"/>
              </w:rPr>
              <w:t>)</w:t>
            </w:r>
            <w:r w:rsidR="00AB601F">
              <w:rPr>
                <w:rFonts w:cs="Times New Roman"/>
                <w:lang w:eastAsia="zh-CN"/>
              </w:rPr>
              <w:t>.</w:t>
            </w:r>
          </w:p>
          <w:p w14:paraId="11675790" w14:textId="77777777" w:rsidR="0094201D" w:rsidRDefault="0094201D" w:rsidP="00324E33">
            <w:pPr>
              <w:pStyle w:val="BodyText1"/>
              <w:spacing w:line="276" w:lineRule="auto"/>
              <w:ind w:left="0"/>
              <w:jc w:val="left"/>
              <w:rPr>
                <w:rFonts w:cs="Times New Roman"/>
                <w:lang w:eastAsia="zh-CN"/>
              </w:rPr>
            </w:pPr>
          </w:p>
          <w:p w14:paraId="69FA82E6" w14:textId="77777777" w:rsidR="0094201D" w:rsidRDefault="0094201D" w:rsidP="00324E33">
            <w:pPr>
              <w:pStyle w:val="BodyText1"/>
              <w:spacing w:line="276" w:lineRule="auto"/>
              <w:ind w:left="0"/>
              <w:jc w:val="left"/>
              <w:rPr>
                <w:rFonts w:cs="Times New Roman"/>
                <w:lang w:eastAsia="zh-CN"/>
              </w:rPr>
            </w:pPr>
          </w:p>
          <w:p w14:paraId="3E24C7B4" w14:textId="77777777" w:rsidR="0094201D" w:rsidRDefault="0094201D" w:rsidP="00324E33">
            <w:pPr>
              <w:pStyle w:val="BodyText1"/>
              <w:spacing w:line="276" w:lineRule="auto"/>
              <w:ind w:left="0"/>
              <w:jc w:val="left"/>
              <w:rPr>
                <w:rFonts w:cs="Times New Roman"/>
                <w:lang w:eastAsia="zh-CN"/>
              </w:rPr>
            </w:pPr>
          </w:p>
          <w:p w14:paraId="017BA231" w14:textId="3D31EA67" w:rsidR="0094201D" w:rsidRDefault="0094201D" w:rsidP="0094201D">
            <w:pPr>
              <w:pStyle w:val="BodyText1"/>
              <w:spacing w:line="276" w:lineRule="auto"/>
              <w:ind w:left="0"/>
              <w:jc w:val="left"/>
              <w:rPr>
                <w:rFonts w:cs="Times New Roman"/>
                <w:lang w:eastAsia="zh-CN"/>
              </w:rPr>
            </w:pPr>
            <w:r>
              <w:rPr>
                <w:rFonts w:cs="Times New Roman"/>
                <w:lang w:eastAsia="zh-CN"/>
              </w:rPr>
              <w:t xml:space="preserve">(b) </w:t>
            </w:r>
            <w:r w:rsidR="00081B54">
              <w:rPr>
                <w:rFonts w:cs="Times New Roman"/>
                <w:lang w:eastAsia="zh-CN"/>
              </w:rPr>
              <w:t>r</w:t>
            </w:r>
            <w:r>
              <w:rPr>
                <w:rFonts w:cs="Times New Roman"/>
                <w:lang w:val="en-US" w:eastAsia="zh-CN"/>
              </w:rPr>
              <w:t xml:space="preserve">eference is made to Clause </w:t>
            </w:r>
            <w:r w:rsidRPr="00F876F1">
              <w:rPr>
                <w:rFonts w:cs="Times New Roman"/>
                <w:lang w:eastAsia="zh-CN"/>
              </w:rPr>
              <w:t>4.3 (</w:t>
            </w:r>
            <w:r w:rsidRPr="00F876F1">
              <w:rPr>
                <w:rFonts w:cs="Times New Roman"/>
                <w:i/>
                <w:iCs/>
                <w:lang w:eastAsia="zh-CN"/>
              </w:rPr>
              <w:t>Notification – Bank Receivables</w:t>
            </w:r>
            <w:r w:rsidRPr="00F876F1">
              <w:rPr>
                <w:rFonts w:cs="Times New Roman"/>
                <w:lang w:eastAsia="zh-CN"/>
              </w:rPr>
              <w:t>)</w:t>
            </w:r>
            <w:r>
              <w:rPr>
                <w:rFonts w:cs="Times New Roman"/>
                <w:lang w:eastAsia="zh-CN"/>
              </w:rPr>
              <w:t xml:space="preserve"> and Schedule 6 (</w:t>
            </w:r>
            <w:r w:rsidRPr="00F876F1">
              <w:rPr>
                <w:rFonts w:cs="Times New Roman"/>
                <w:i/>
                <w:iCs/>
                <w:lang w:eastAsia="zh-CN"/>
              </w:rPr>
              <w:t>Form of Bank Consent Letter</w:t>
            </w:r>
            <w:r>
              <w:rPr>
                <w:rFonts w:cs="Times New Roman"/>
                <w:lang w:eastAsia="zh-CN"/>
              </w:rPr>
              <w:t>) of the Dutch Security Agreement</w:t>
            </w:r>
            <w:r w:rsidR="00AB601F">
              <w:rPr>
                <w:rFonts w:cs="Times New Roman"/>
                <w:lang w:eastAsia="zh-CN"/>
              </w:rPr>
              <w:t>.</w:t>
            </w:r>
          </w:p>
          <w:p w14:paraId="13DB36BB" w14:textId="77777777" w:rsidR="004B7F7E" w:rsidRDefault="004B7F7E" w:rsidP="0094201D">
            <w:pPr>
              <w:pStyle w:val="BodyText1"/>
              <w:spacing w:line="276" w:lineRule="auto"/>
              <w:ind w:left="0"/>
              <w:jc w:val="left"/>
              <w:rPr>
                <w:rFonts w:cs="Times New Roman"/>
                <w:lang w:eastAsia="zh-CN"/>
              </w:rPr>
            </w:pPr>
          </w:p>
          <w:p w14:paraId="59E40A80" w14:textId="720765F8" w:rsidR="0094201D" w:rsidRDefault="0094201D" w:rsidP="0094201D">
            <w:pPr>
              <w:pStyle w:val="BodyText1"/>
              <w:spacing w:line="276" w:lineRule="auto"/>
              <w:ind w:left="0"/>
              <w:jc w:val="left"/>
              <w:rPr>
                <w:rFonts w:cs="Times New Roman"/>
                <w:lang w:eastAsia="zh-CN"/>
              </w:rPr>
            </w:pPr>
            <w:r>
              <w:rPr>
                <w:rFonts w:cs="Times New Roman"/>
                <w:lang w:eastAsia="zh-CN"/>
              </w:rPr>
              <w:t>(c)</w:t>
            </w:r>
            <w:r w:rsidR="004B7F7E">
              <w:rPr>
                <w:rFonts w:cs="Times New Roman"/>
                <w:lang w:eastAsia="zh-CN"/>
              </w:rPr>
              <w:t xml:space="preserve"> </w:t>
            </w:r>
            <w:r w:rsidR="000E495E">
              <w:rPr>
                <w:rFonts w:cs="Times New Roman"/>
                <w:lang w:val="en-US" w:eastAsia="zh-CN"/>
              </w:rPr>
              <w:t>reference is made to Clause 7.1 (</w:t>
            </w:r>
            <w:r w:rsidR="000E495E" w:rsidRPr="000E495E">
              <w:rPr>
                <w:rFonts w:cs="Times New Roman"/>
                <w:i/>
                <w:iCs/>
                <w:lang w:val="en-US" w:eastAsia="zh-CN"/>
              </w:rPr>
              <w:t>Authority to collect Receivables</w:t>
            </w:r>
            <w:r w:rsidR="000E495E">
              <w:rPr>
                <w:rFonts w:cs="Times New Roman"/>
                <w:lang w:val="en-US" w:eastAsia="zh-CN"/>
              </w:rPr>
              <w:t>)</w:t>
            </w:r>
            <w:r w:rsidR="00443CA1">
              <w:rPr>
                <w:rFonts w:cs="Times New Roman"/>
                <w:lang w:val="en-US" w:eastAsia="zh-CN"/>
              </w:rPr>
              <w:t xml:space="preserve"> and</w:t>
            </w:r>
            <w:r w:rsidR="000E495E">
              <w:rPr>
                <w:rFonts w:cs="Times New Roman"/>
                <w:lang w:val="en-US" w:eastAsia="zh-CN"/>
              </w:rPr>
              <w:t xml:space="preserve"> </w:t>
            </w:r>
            <w:r w:rsidR="004B7F7E">
              <w:rPr>
                <w:rFonts w:cs="Times New Roman"/>
                <w:lang w:eastAsia="zh-CN"/>
              </w:rPr>
              <w:t>to</w:t>
            </w:r>
            <w:r w:rsidR="001542B4">
              <w:rPr>
                <w:rFonts w:cs="Times New Roman"/>
                <w:lang w:eastAsia="zh-CN"/>
              </w:rPr>
              <w:t xml:space="preserve"> Option 1B of</w:t>
            </w:r>
            <w:r w:rsidR="004B7F7E">
              <w:rPr>
                <w:rFonts w:cs="Times New Roman"/>
                <w:lang w:eastAsia="zh-CN"/>
              </w:rPr>
              <w:t xml:space="preserve"> Schedule 6 (</w:t>
            </w:r>
            <w:r w:rsidR="004B7F7E" w:rsidRPr="00F876F1">
              <w:rPr>
                <w:rFonts w:cs="Times New Roman"/>
                <w:i/>
                <w:iCs/>
                <w:lang w:eastAsia="zh-CN"/>
              </w:rPr>
              <w:t>Form of Bank Consent Letter</w:t>
            </w:r>
            <w:r w:rsidR="004B7F7E">
              <w:rPr>
                <w:rFonts w:cs="Times New Roman"/>
                <w:lang w:eastAsia="zh-CN"/>
              </w:rPr>
              <w:t>) of the Dutch Security Agreement.</w:t>
            </w:r>
            <w:r w:rsidR="001542B4">
              <w:rPr>
                <w:rStyle w:val="FootnoteReference"/>
                <w:rFonts w:cs="Times New Roman"/>
                <w:lang w:eastAsia="zh-CN"/>
              </w:rPr>
              <w:footnoteReference w:id="6"/>
            </w:r>
          </w:p>
          <w:p w14:paraId="10AD071E" w14:textId="76DE123B" w:rsidR="005478A1" w:rsidRPr="0094201D" w:rsidRDefault="005478A1" w:rsidP="0087480D">
            <w:pPr>
              <w:pStyle w:val="BodyText1"/>
              <w:spacing w:line="276" w:lineRule="auto"/>
              <w:ind w:left="0"/>
              <w:jc w:val="left"/>
              <w:rPr>
                <w:rFonts w:cs="Times New Roman"/>
                <w:lang w:eastAsia="zh-CN"/>
              </w:rPr>
            </w:pPr>
          </w:p>
        </w:tc>
      </w:tr>
      <w:bookmarkEnd w:id="3"/>
      <w:tr w:rsidR="00A9169F" w:rsidRPr="00067729" w14:paraId="0224A8D9" w14:textId="77777777" w:rsidTr="00322FD7">
        <w:tc>
          <w:tcPr>
            <w:tcW w:w="1827" w:type="dxa"/>
            <w:tcBorders>
              <w:top w:val="single" w:sz="4" w:space="0" w:color="000000"/>
              <w:left w:val="single" w:sz="4" w:space="0" w:color="000000"/>
              <w:bottom w:val="single" w:sz="4" w:space="0" w:color="000000"/>
              <w:right w:val="single" w:sz="4" w:space="0" w:color="000000"/>
            </w:tcBorders>
            <w:shd w:val="clear" w:color="auto" w:fill="auto"/>
          </w:tcPr>
          <w:p w14:paraId="70D1265F" w14:textId="77777777" w:rsidR="00A9169F" w:rsidRDefault="00A9169F" w:rsidP="00A9169F">
            <w:pPr>
              <w:pStyle w:val="BodyText1"/>
              <w:spacing w:line="276" w:lineRule="auto"/>
              <w:ind w:left="0"/>
              <w:jc w:val="left"/>
              <w:rPr>
                <w:rFonts w:cs="Times New Roman"/>
                <w:lang w:eastAsia="zh-CN"/>
              </w:rPr>
            </w:pPr>
            <w:r w:rsidRPr="00122F7F">
              <w:rPr>
                <w:rFonts w:cs="Times New Roman"/>
                <w:lang w:eastAsia="zh-CN"/>
              </w:rPr>
              <w:t>Article 237</w:t>
            </w:r>
          </w:p>
          <w:p w14:paraId="5EA7CC4A" w14:textId="2676A7EB" w:rsidR="006F3370" w:rsidRPr="00122F7F" w:rsidRDefault="006F3370" w:rsidP="00A9169F">
            <w:pPr>
              <w:pStyle w:val="BodyText1"/>
              <w:spacing w:line="276" w:lineRule="auto"/>
              <w:ind w:left="0"/>
              <w:jc w:val="left"/>
              <w:rPr>
                <w:rFonts w:cs="Times New Roman"/>
                <w:lang w:eastAsia="zh-CN"/>
              </w:rPr>
            </w:pPr>
            <w:r>
              <w:rPr>
                <w:rFonts w:cs="Times New Roman"/>
                <w:lang w:eastAsia="zh-CN"/>
              </w:rPr>
              <w:t>(</w:t>
            </w:r>
            <w:r w:rsidRPr="006F3370">
              <w:rPr>
                <w:rFonts w:cs="Times New Roman"/>
                <w:b/>
                <w:bCs/>
                <w:lang w:eastAsia="zh-CN"/>
              </w:rPr>
              <w:t>Maturity mismatch</w:t>
            </w:r>
            <w:r>
              <w:rPr>
                <w:rFonts w:cs="Times New Roman"/>
                <w:lang w:eastAsia="zh-CN"/>
              </w:rPr>
              <w:t>)</w:t>
            </w:r>
          </w:p>
        </w:tc>
        <w:tc>
          <w:tcPr>
            <w:tcW w:w="3234" w:type="dxa"/>
            <w:tcBorders>
              <w:top w:val="single" w:sz="4" w:space="0" w:color="000000"/>
              <w:left w:val="single" w:sz="4" w:space="0" w:color="000000"/>
              <w:bottom w:val="single" w:sz="4" w:space="0" w:color="000000"/>
              <w:right w:val="single" w:sz="4" w:space="0" w:color="000000"/>
            </w:tcBorders>
            <w:shd w:val="clear" w:color="auto" w:fill="auto"/>
          </w:tcPr>
          <w:p w14:paraId="66552C0A" w14:textId="77777777" w:rsidR="00A9169F" w:rsidRPr="00122F7F" w:rsidRDefault="00A9169F" w:rsidP="00A9169F">
            <w:pPr>
              <w:pStyle w:val="BodyText1"/>
              <w:spacing w:line="276" w:lineRule="auto"/>
              <w:ind w:left="0"/>
              <w:jc w:val="left"/>
              <w:rPr>
                <w:rFonts w:cs="Times New Roman"/>
                <w:lang w:eastAsia="zh-CN"/>
              </w:rPr>
            </w:pPr>
            <w:r w:rsidRPr="00122F7F">
              <w:rPr>
                <w:rFonts w:cs="Times New Roman"/>
                <w:lang w:eastAsia="zh-CN"/>
              </w:rPr>
              <w:t>(a)</w:t>
            </w:r>
            <w:r w:rsidRPr="00122F7F">
              <w:rPr>
                <w:rFonts w:cs="Times New Roman"/>
                <w:lang w:eastAsia="zh-CN"/>
              </w:rPr>
              <w:tab/>
            </w:r>
            <w:r>
              <w:rPr>
                <w:rFonts w:cs="Times New Roman"/>
                <w:lang w:eastAsia="zh-CN"/>
              </w:rPr>
              <w:t>T</w:t>
            </w:r>
            <w:r w:rsidRPr="00122F7F">
              <w:rPr>
                <w:rFonts w:cs="Times New Roman"/>
                <w:lang w:eastAsia="zh-CN"/>
              </w:rPr>
              <w:t>he maturity of the protection must match the covered exposure</w:t>
            </w:r>
            <w:r>
              <w:rPr>
                <w:rFonts w:cs="Times New Roman"/>
                <w:lang w:eastAsia="zh-CN"/>
              </w:rPr>
              <w:t>;</w:t>
            </w:r>
            <w:r w:rsidRPr="00122F7F">
              <w:rPr>
                <w:rFonts w:cs="Times New Roman"/>
                <w:lang w:eastAsia="zh-CN"/>
              </w:rPr>
              <w:t xml:space="preserve"> or</w:t>
            </w:r>
          </w:p>
          <w:p w14:paraId="6C8770D1" w14:textId="77777777" w:rsidR="00A9169F" w:rsidRPr="00122F7F" w:rsidRDefault="00A9169F" w:rsidP="00A9169F">
            <w:pPr>
              <w:pStyle w:val="BodyText1"/>
              <w:spacing w:line="276" w:lineRule="auto"/>
              <w:ind w:left="0"/>
              <w:jc w:val="left"/>
              <w:rPr>
                <w:rFonts w:cs="Times New Roman"/>
                <w:lang w:eastAsia="zh-CN"/>
              </w:rPr>
            </w:pPr>
            <w:r w:rsidRPr="00122F7F">
              <w:rPr>
                <w:rFonts w:cs="Times New Roman"/>
                <w:lang w:eastAsia="zh-CN"/>
              </w:rPr>
              <w:t>(b)</w:t>
            </w:r>
            <w:r w:rsidRPr="00122F7F">
              <w:rPr>
                <w:rFonts w:cs="Times New Roman"/>
                <w:lang w:eastAsia="zh-CN"/>
              </w:rPr>
              <w:tab/>
            </w:r>
            <w:r>
              <w:rPr>
                <w:rFonts w:cs="Times New Roman"/>
                <w:lang w:eastAsia="zh-CN"/>
              </w:rPr>
              <w:t>T</w:t>
            </w:r>
            <w:r w:rsidRPr="00122F7F">
              <w:rPr>
                <w:rFonts w:cs="Times New Roman"/>
                <w:lang w:eastAsia="zh-CN"/>
              </w:rPr>
              <w:t>he credit protection must have an original maturity of at least one year and a residual maturity of no less than three months.</w:t>
            </w:r>
          </w:p>
        </w:tc>
        <w:tc>
          <w:tcPr>
            <w:tcW w:w="3235" w:type="dxa"/>
            <w:tcBorders>
              <w:top w:val="single" w:sz="4" w:space="0" w:color="000000"/>
              <w:left w:val="single" w:sz="4" w:space="0" w:color="000000"/>
              <w:bottom w:val="single" w:sz="4" w:space="0" w:color="000000"/>
              <w:right w:val="single" w:sz="4" w:space="0" w:color="000000"/>
            </w:tcBorders>
            <w:shd w:val="clear" w:color="auto" w:fill="auto"/>
          </w:tcPr>
          <w:p w14:paraId="1578E5BD" w14:textId="2D0D7C7A" w:rsidR="00052D13" w:rsidRPr="00052D13" w:rsidRDefault="00052D13" w:rsidP="00052D13">
            <w:pPr>
              <w:pStyle w:val="BodyText1"/>
              <w:ind w:left="0"/>
              <w:rPr>
                <w:rFonts w:cs="Times New Roman"/>
                <w:lang w:val="en-US"/>
              </w:rPr>
            </w:pPr>
            <w:r w:rsidRPr="00052D13">
              <w:rPr>
                <w:rFonts w:cs="Times New Roman"/>
              </w:rPr>
              <w:t>R</w:t>
            </w:r>
            <w:r w:rsidRPr="00052D13">
              <w:rPr>
                <w:rFonts w:cs="Times New Roman"/>
                <w:lang w:val="en-US"/>
              </w:rPr>
              <w:t>eference is made to Clause 10 (</w:t>
            </w:r>
            <w:r w:rsidRPr="00052D13">
              <w:rPr>
                <w:rFonts w:cs="Times New Roman"/>
                <w:i/>
                <w:iCs/>
                <w:lang w:val="en-US"/>
              </w:rPr>
              <w:t>Cancellation</w:t>
            </w:r>
            <w:r w:rsidRPr="00052D13">
              <w:rPr>
                <w:rFonts w:cs="Times New Roman"/>
                <w:lang w:val="en-US"/>
              </w:rPr>
              <w:t>) of the Dutch Security Agreement. We assume the Facilit</w:t>
            </w:r>
            <w:r w:rsidR="00BD2FC2">
              <w:rPr>
                <w:rFonts w:cs="Times New Roman"/>
                <w:lang w:val="en-US"/>
              </w:rPr>
              <w:t>ies</w:t>
            </w:r>
            <w:r w:rsidRPr="00052D13">
              <w:rPr>
                <w:rFonts w:cs="Times New Roman"/>
                <w:lang w:val="en-US"/>
              </w:rPr>
              <w:t xml:space="preserve"> Agreement </w:t>
            </w:r>
            <w:r w:rsidR="00C45B43">
              <w:rPr>
                <w:rFonts w:cs="Times New Roman"/>
                <w:lang w:val="en-US"/>
              </w:rPr>
              <w:t>complies with</w:t>
            </w:r>
            <w:r w:rsidRPr="00052D13">
              <w:rPr>
                <w:rFonts w:cs="Times New Roman"/>
                <w:lang w:val="en-US"/>
              </w:rPr>
              <w:t xml:space="preserve"> CRR  with respect hereto.</w:t>
            </w:r>
          </w:p>
          <w:p w14:paraId="52DCF80B" w14:textId="71AD03D5" w:rsidR="00A9169F" w:rsidRPr="00052D13" w:rsidRDefault="00A9169F" w:rsidP="00A9169F">
            <w:pPr>
              <w:pStyle w:val="BodyText1"/>
              <w:spacing w:line="276" w:lineRule="auto"/>
              <w:ind w:left="0"/>
              <w:jc w:val="left"/>
              <w:rPr>
                <w:rFonts w:cs="Times New Roman"/>
                <w:lang w:val="en-US" w:eastAsia="zh-CN"/>
              </w:rPr>
            </w:pPr>
          </w:p>
        </w:tc>
      </w:tr>
    </w:tbl>
    <w:p w14:paraId="274C6960" w14:textId="199B555B" w:rsidR="00B82353" w:rsidRDefault="00B82353" w:rsidP="00334AD1"/>
    <w:p w14:paraId="7726502F" w14:textId="77777777" w:rsidR="00B82353" w:rsidRDefault="00B82353">
      <w:pPr>
        <w:spacing w:after="160" w:line="259" w:lineRule="auto"/>
        <w:jc w:val="left"/>
      </w:pPr>
      <w:r>
        <w:br w:type="page"/>
      </w:r>
    </w:p>
    <w:p w14:paraId="695D6FA4" w14:textId="1D014E0E" w:rsidR="00B82353" w:rsidRDefault="00B82353" w:rsidP="006171E4">
      <w:pPr>
        <w:pStyle w:val="StandardL1"/>
        <w:numPr>
          <w:ilvl w:val="0"/>
          <w:numId w:val="0"/>
        </w:numPr>
        <w:ind w:left="720"/>
      </w:pPr>
      <w:r>
        <w:t xml:space="preserve">addressees and purposes </w:t>
      </w:r>
    </w:p>
    <w:p w14:paraId="3B413B53" w14:textId="06569BD3" w:rsidR="00B82353" w:rsidRDefault="00B82353" w:rsidP="00263413">
      <w:pPr>
        <w:pStyle w:val="ListLegal2"/>
        <w:numPr>
          <w:ilvl w:val="0"/>
          <w:numId w:val="0"/>
        </w:numPr>
        <w:tabs>
          <w:tab w:val="left" w:pos="708"/>
        </w:tabs>
        <w:spacing w:after="240"/>
        <w:ind w:left="624" w:hanging="624"/>
        <w:outlineLvl w:val="1"/>
        <w:rPr>
          <w:rFonts w:ascii="Times New Roman" w:eastAsia="SimSun" w:hAnsi="Times New Roman" w:cs="Simplified Arabic"/>
          <w:sz w:val="24"/>
          <w:szCs w:val="24"/>
          <w:lang w:val="en-GB" w:eastAsia="en-GB" w:bidi="ar-AE"/>
        </w:rPr>
      </w:pPr>
      <w:r>
        <w:rPr>
          <w:rFonts w:ascii="Times New Roman" w:eastAsia="SimSun" w:hAnsi="Times New Roman" w:cs="Simplified Arabic"/>
          <w:sz w:val="24"/>
          <w:szCs w:val="24"/>
          <w:lang w:val="en-GB" w:eastAsia="en-GB" w:bidi="ar-AE"/>
        </w:rPr>
        <w:tab/>
      </w:r>
      <w:r w:rsidRPr="00263413">
        <w:rPr>
          <w:rFonts w:ascii="Times New Roman" w:eastAsia="SimSun" w:hAnsi="Times New Roman" w:cs="Simplified Arabic"/>
          <w:sz w:val="24"/>
          <w:szCs w:val="24"/>
          <w:lang w:val="en-GB" w:eastAsia="en-GB" w:bidi="ar-AE"/>
        </w:rPr>
        <w:t xml:space="preserve">This </w:t>
      </w:r>
      <w:r w:rsidR="00E70604">
        <w:rPr>
          <w:rFonts w:ascii="Times New Roman" w:eastAsia="SimSun" w:hAnsi="Times New Roman" w:cs="Simplified Arabic"/>
          <w:sz w:val="24"/>
          <w:szCs w:val="24"/>
          <w:lang w:val="en-GB" w:eastAsia="en-GB" w:bidi="ar-AE"/>
        </w:rPr>
        <w:t>memorandum</w:t>
      </w:r>
      <w:r w:rsidRPr="00263413">
        <w:rPr>
          <w:rFonts w:ascii="Times New Roman" w:eastAsia="SimSun" w:hAnsi="Times New Roman" w:cs="Simplified Arabic"/>
          <w:sz w:val="24"/>
          <w:szCs w:val="24"/>
          <w:lang w:val="en-GB" w:eastAsia="en-GB" w:bidi="ar-AE"/>
        </w:rPr>
        <w:t xml:space="preserve"> is given for the sole benefit of the </w:t>
      </w:r>
      <w:r w:rsidR="00E46A1B" w:rsidRPr="00263413">
        <w:rPr>
          <w:rFonts w:ascii="Times New Roman" w:eastAsia="SimSun" w:hAnsi="Times New Roman" w:cs="Simplified Arabic"/>
          <w:sz w:val="24"/>
          <w:szCs w:val="24"/>
          <w:lang w:val="en-GB" w:eastAsia="en-GB" w:bidi="ar-AE"/>
        </w:rPr>
        <w:t>A</w:t>
      </w:r>
      <w:r w:rsidRPr="00263413">
        <w:rPr>
          <w:rFonts w:ascii="Times New Roman" w:eastAsia="SimSun" w:hAnsi="Times New Roman" w:cs="Simplified Arabic"/>
          <w:sz w:val="24"/>
          <w:szCs w:val="24"/>
          <w:lang w:val="en-GB" w:eastAsia="en-GB" w:bidi="ar-AE"/>
        </w:rPr>
        <w:t>ddressees</w:t>
      </w:r>
      <w:r w:rsidR="00E46A1B" w:rsidRPr="00263413">
        <w:rPr>
          <w:rFonts w:ascii="Times New Roman" w:eastAsia="SimSun" w:hAnsi="Times New Roman" w:cs="Simplified Arabic"/>
          <w:sz w:val="24"/>
          <w:szCs w:val="24"/>
          <w:lang w:val="en-GB" w:eastAsia="en-GB" w:bidi="ar-AE"/>
        </w:rPr>
        <w:t xml:space="preserve"> and may not </w:t>
      </w:r>
      <w:r w:rsidRPr="00263413">
        <w:rPr>
          <w:rFonts w:ascii="Times New Roman" w:eastAsia="SimSun" w:hAnsi="Times New Roman" w:cs="Simplified Arabic"/>
          <w:sz w:val="24"/>
          <w:szCs w:val="24"/>
          <w:lang w:val="en-GB" w:eastAsia="en-GB" w:bidi="ar-AE"/>
        </w:rPr>
        <w:t>be relied upon by or disclosed to anyone else without our prior written consent save for disclosure</w:t>
      </w:r>
      <w:r w:rsidR="004C0A42" w:rsidRPr="00263413">
        <w:rPr>
          <w:rFonts w:ascii="Times New Roman" w:eastAsia="SimSun" w:hAnsi="Times New Roman" w:cs="Simplified Arabic"/>
          <w:sz w:val="24"/>
          <w:szCs w:val="24"/>
          <w:lang w:val="en-GB" w:eastAsia="en-GB" w:bidi="ar-AE"/>
        </w:rPr>
        <w:t xml:space="preserve"> </w:t>
      </w:r>
      <w:r w:rsidRPr="00263413">
        <w:rPr>
          <w:rFonts w:ascii="Times New Roman" w:eastAsia="SimSun" w:hAnsi="Times New Roman" w:cs="Simplified Arabic"/>
          <w:sz w:val="24"/>
          <w:szCs w:val="24"/>
          <w:lang w:val="en-GB" w:eastAsia="en-GB" w:bidi="ar-AE"/>
        </w:rPr>
        <w:t xml:space="preserve">to the relevant regulatory and/or supervisory authorities having jurisdiction over the </w:t>
      </w:r>
      <w:r w:rsidR="00E46A1B" w:rsidRPr="00263413">
        <w:rPr>
          <w:rFonts w:ascii="Times New Roman" w:eastAsia="SimSun" w:hAnsi="Times New Roman" w:cs="Simplified Arabic"/>
          <w:sz w:val="24"/>
          <w:szCs w:val="24"/>
          <w:lang w:val="en-GB" w:eastAsia="en-GB" w:bidi="ar-AE"/>
        </w:rPr>
        <w:t>A</w:t>
      </w:r>
      <w:r w:rsidRPr="00263413">
        <w:rPr>
          <w:rFonts w:ascii="Times New Roman" w:eastAsia="SimSun" w:hAnsi="Times New Roman" w:cs="Simplified Arabic"/>
          <w:sz w:val="24"/>
          <w:szCs w:val="24"/>
          <w:lang w:val="en-GB" w:eastAsia="en-GB" w:bidi="ar-AE"/>
        </w:rPr>
        <w:t>ddressees</w:t>
      </w:r>
      <w:r w:rsidR="004C0A42" w:rsidRPr="00263413">
        <w:rPr>
          <w:rFonts w:ascii="Times New Roman" w:eastAsia="SimSun" w:hAnsi="Times New Roman" w:cs="Simplified Arabic"/>
          <w:sz w:val="24"/>
          <w:szCs w:val="24"/>
          <w:lang w:val="en-GB" w:eastAsia="en-GB" w:bidi="ar-AE"/>
        </w:rPr>
        <w:t xml:space="preserve"> </w:t>
      </w:r>
      <w:r w:rsidRPr="00263413">
        <w:rPr>
          <w:rFonts w:ascii="Times New Roman" w:eastAsia="SimSun" w:hAnsi="Times New Roman" w:cs="Simplified Arabic"/>
          <w:sz w:val="24"/>
          <w:szCs w:val="24"/>
          <w:lang w:val="en-GB" w:eastAsia="en-GB" w:bidi="ar-AE"/>
        </w:rPr>
        <w:t>on the basis that (i) such disclosure is made solely to enable any such person to be informed that a</w:t>
      </w:r>
      <w:r w:rsidR="004C0A42" w:rsidRPr="00263413">
        <w:rPr>
          <w:rFonts w:ascii="Times New Roman" w:eastAsia="SimSun" w:hAnsi="Times New Roman" w:cs="Simplified Arabic"/>
          <w:sz w:val="24"/>
          <w:szCs w:val="24"/>
          <w:lang w:val="en-GB" w:eastAsia="en-GB" w:bidi="ar-AE"/>
        </w:rPr>
        <w:t xml:space="preserve"> </w:t>
      </w:r>
      <w:r w:rsidR="00E70604">
        <w:rPr>
          <w:rFonts w:ascii="Times New Roman" w:eastAsia="SimSun" w:hAnsi="Times New Roman" w:cs="Simplified Arabic"/>
          <w:sz w:val="24"/>
          <w:szCs w:val="24"/>
          <w:lang w:val="en-GB" w:eastAsia="en-GB" w:bidi="ar-AE"/>
        </w:rPr>
        <w:t xml:space="preserve">memorandum </w:t>
      </w:r>
      <w:r w:rsidRPr="00263413">
        <w:rPr>
          <w:rFonts w:ascii="Times New Roman" w:eastAsia="SimSun" w:hAnsi="Times New Roman" w:cs="Simplified Arabic"/>
          <w:sz w:val="24"/>
          <w:szCs w:val="24"/>
          <w:lang w:val="en-GB" w:eastAsia="en-GB" w:bidi="ar-AE"/>
        </w:rPr>
        <w:t xml:space="preserve">has been given and to be made aware of its terms but not for the purposes of reliance, (ii) we do not assume any duty or liability to any person to whom such disclosure is made and (iii) such person agrees not to further disclose this </w:t>
      </w:r>
      <w:r w:rsidR="00E70604">
        <w:rPr>
          <w:rFonts w:ascii="Times New Roman" w:eastAsia="SimSun" w:hAnsi="Times New Roman" w:cs="Simplified Arabic"/>
          <w:sz w:val="24"/>
          <w:szCs w:val="24"/>
          <w:lang w:val="en-GB" w:eastAsia="en-GB" w:bidi="ar-AE"/>
        </w:rPr>
        <w:t xml:space="preserve">memorandum </w:t>
      </w:r>
      <w:r w:rsidRPr="00263413">
        <w:rPr>
          <w:rFonts w:ascii="Times New Roman" w:eastAsia="SimSun" w:hAnsi="Times New Roman" w:cs="Simplified Arabic"/>
          <w:sz w:val="24"/>
          <w:szCs w:val="24"/>
          <w:lang w:val="en-GB" w:eastAsia="en-GB" w:bidi="ar-AE"/>
        </w:rPr>
        <w:t>or its contents to any other person, other than as permitted above, without our prior written consent.</w:t>
      </w:r>
    </w:p>
    <w:p w14:paraId="25C4A185" w14:textId="77777777" w:rsidR="001308EE" w:rsidRDefault="001308EE" w:rsidP="00263413">
      <w:pPr>
        <w:pStyle w:val="ListLegal2"/>
        <w:numPr>
          <w:ilvl w:val="0"/>
          <w:numId w:val="0"/>
        </w:numPr>
        <w:tabs>
          <w:tab w:val="left" w:pos="708"/>
        </w:tabs>
        <w:spacing w:after="240"/>
        <w:ind w:left="624" w:hanging="624"/>
        <w:outlineLvl w:val="1"/>
        <w:rPr>
          <w:rFonts w:ascii="Times New Roman" w:eastAsia="SimSun" w:hAnsi="Times New Roman" w:cs="Simplified Arabic"/>
          <w:sz w:val="24"/>
          <w:szCs w:val="24"/>
          <w:lang w:val="en-GB" w:eastAsia="en-GB" w:bidi="ar-AE"/>
        </w:rPr>
      </w:pPr>
    </w:p>
    <w:p w14:paraId="424D1F56" w14:textId="77777777" w:rsidR="001308EE" w:rsidRPr="00263413" w:rsidRDefault="001308EE" w:rsidP="00263413">
      <w:pPr>
        <w:pStyle w:val="ListLegal2"/>
        <w:numPr>
          <w:ilvl w:val="0"/>
          <w:numId w:val="0"/>
        </w:numPr>
        <w:tabs>
          <w:tab w:val="left" w:pos="708"/>
        </w:tabs>
        <w:spacing w:after="240"/>
        <w:ind w:left="624" w:hanging="624"/>
        <w:outlineLvl w:val="1"/>
        <w:rPr>
          <w:rFonts w:ascii="Times New Roman" w:eastAsia="SimSun" w:hAnsi="Times New Roman" w:cs="Simplified Arabic"/>
          <w:sz w:val="24"/>
          <w:szCs w:val="24"/>
          <w:lang w:val="en-GB" w:eastAsia="en-GB" w:bidi="ar-AE"/>
        </w:rPr>
      </w:pPr>
    </w:p>
    <w:sectPr w:rsidR="001308EE" w:rsidRPr="00263413" w:rsidSect="00A034DC">
      <w:headerReference w:type="even" r:id="rId9"/>
      <w:headerReference w:type="default" r:id="rId10"/>
      <w:footerReference w:type="even" r:id="rId11"/>
      <w:footerReference w:type="default" r:id="rId12"/>
      <w:headerReference w:type="first" r:id="rId13"/>
      <w:footerReference w:type="first" r:id="rId14"/>
      <w:pgSz w:w="11906" w:h="16838" w:code="9"/>
      <w:pgMar w:top="1985" w:right="1440" w:bottom="1440" w:left="1440" w:header="851"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13"/>
    </wne:keymap>
    <wne:keymap wne:kcmPrimary="0632">
      <wne:acd wne:acdName="acd14"/>
    </wne:keymap>
    <wne:keymap wne:kcmPrimary="0633">
      <wne:acd wne:acdName="acd1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rgValue="AgBMAGkAcwB0ACAATABlAGcAYQBsACAAMQA=" wne:acdName="acd13" wne:fciIndexBasedOn="0065"/>
    <wne:acd wne:argValue="AgBMAGkAcwB0ACAATABlAGcAYQBsACAAMgA=" wne:acdName="acd14" wne:fciIndexBasedOn="0065"/>
    <wne:acd wne:argValue="AgBMAGkAcwB0ACAATABlAGcAYQBsACAAMw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1B7248" w14:textId="77777777" w:rsidR="00A034DC" w:rsidRDefault="00A034DC" w:rsidP="00086ADE">
      <w:pPr>
        <w:spacing w:after="0" w:line="240" w:lineRule="auto"/>
      </w:pPr>
      <w:r>
        <w:separator/>
      </w:r>
    </w:p>
  </w:endnote>
  <w:endnote w:type="continuationSeparator" w:id="0">
    <w:p w14:paraId="67A0AD98" w14:textId="77777777" w:rsidR="00A034DC" w:rsidRDefault="00A034DC" w:rsidP="0008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6EEE5" w14:textId="77777777" w:rsidR="003B31A3" w:rsidRDefault="003B31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000" w:firstRow="0" w:lastRow="0" w:firstColumn="0" w:lastColumn="0" w:noHBand="0" w:noVBand="0"/>
    </w:tblPr>
    <w:tblGrid>
      <w:gridCol w:w="3008"/>
      <w:gridCol w:w="3009"/>
      <w:gridCol w:w="3009"/>
    </w:tblGrid>
    <w:tr w:rsidR="0072483A" w14:paraId="3D178B54" w14:textId="77777777" w:rsidTr="0072483A">
      <w:sdt>
        <w:sdtPr>
          <w:tag w:val="CCDocID"/>
          <w:id w:val="-1417934723"/>
          <w:placeholder>
            <w:docPart w:val="57057F4D9880431EA8E1AA5D11FDB392"/>
          </w:placeholder>
          <w:text/>
        </w:sdtPr>
        <w:sdtEndPr/>
        <w:sdtContent>
          <w:tc>
            <w:tcPr>
              <w:tcW w:w="1666" w:type="pct"/>
            </w:tcPr>
            <w:p w14:paraId="3F5086B2" w14:textId="3DF28FD3" w:rsidR="003B31A3" w:rsidRDefault="003A10FA" w:rsidP="0072483A">
              <w:pPr>
                <w:pStyle w:val="Footer"/>
              </w:pPr>
              <w:r>
                <w:t>10289031059-v1</w:t>
              </w:r>
            </w:p>
          </w:tc>
        </w:sdtContent>
      </w:sdt>
      <w:tc>
        <w:tcPr>
          <w:tcW w:w="1667" w:type="pct"/>
        </w:tcPr>
        <w:p w14:paraId="0F4C2D8A" w14:textId="77777777" w:rsidR="003B31A3" w:rsidRPr="0072483A" w:rsidRDefault="00A40BC9" w:rsidP="0072483A">
          <w:pPr>
            <w:pStyle w:val="Foot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 xml:space="preserve"> -</w:t>
          </w:r>
        </w:p>
      </w:tc>
      <w:sdt>
        <w:sdtPr>
          <w:tag w:val="CCMatter"/>
          <w:id w:val="757714987"/>
          <w:placeholder>
            <w:docPart w:val="D5F33AD4F51F4DF39C7CA502453A3629"/>
          </w:placeholder>
          <w:text/>
        </w:sdtPr>
        <w:sdtEndPr/>
        <w:sdtContent>
          <w:tc>
            <w:tcPr>
              <w:tcW w:w="1667" w:type="pct"/>
            </w:tcPr>
            <w:p w14:paraId="787BB68F" w14:textId="6ED978D5" w:rsidR="003B31A3" w:rsidRDefault="003A10FA" w:rsidP="0072483A">
              <w:pPr>
                <w:pStyle w:val="FooterRight"/>
              </w:pPr>
              <w:r>
                <w:t>55-41059586</w:t>
              </w:r>
            </w:p>
          </w:tc>
        </w:sdtContent>
      </w:sdt>
    </w:tr>
  </w:tbl>
  <w:p w14:paraId="4B48E743" w14:textId="77777777" w:rsidR="003B31A3" w:rsidRDefault="003B3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69" w:type="pct"/>
      <w:tblLook w:val="04A0" w:firstRow="1" w:lastRow="0" w:firstColumn="1" w:lastColumn="0" w:noHBand="0" w:noVBand="1"/>
    </w:tblPr>
    <w:tblGrid>
      <w:gridCol w:w="2983"/>
      <w:gridCol w:w="2985"/>
      <w:gridCol w:w="3002"/>
    </w:tblGrid>
    <w:tr w:rsidR="0072483A" w14:paraId="38B4EE65" w14:textId="77777777" w:rsidTr="003120A6">
      <w:tc>
        <w:tcPr>
          <w:tcW w:w="3061" w:type="dxa"/>
        </w:tcPr>
        <w:p w14:paraId="489C72B1" w14:textId="342199BB" w:rsidR="003B31A3" w:rsidRDefault="003B31A3" w:rsidP="0072483A">
          <w:pPr>
            <w:pStyle w:val="Footer"/>
            <w:rPr>
              <w:rtl/>
            </w:rPr>
          </w:pPr>
        </w:p>
      </w:tc>
      <w:tc>
        <w:tcPr>
          <w:tcW w:w="3062" w:type="dxa"/>
        </w:tcPr>
        <w:p w14:paraId="34E8D023" w14:textId="77777777" w:rsidR="003B31A3" w:rsidRPr="0072483A" w:rsidRDefault="003B31A3" w:rsidP="00C51336">
          <w:pPr>
            <w:pStyle w:val="ArabicReg"/>
            <w:rPr>
              <w:rStyle w:val="PageNumber"/>
              <w:rtl/>
            </w:rPr>
          </w:pPr>
        </w:p>
      </w:tc>
      <w:sdt>
        <w:sdtPr>
          <w:rPr>
            <w:sz w:val="24"/>
            <w:szCs w:val="24"/>
            <w:lang w:bidi="ar-AE"/>
          </w:rPr>
          <w:tag w:val="CCMatter"/>
          <w:id w:val="-957567836"/>
          <w:placeholder>
            <w:docPart w:val="90C58B4E63074F7EA62E4BA163D8BFF1"/>
          </w:placeholder>
          <w:text/>
        </w:sdtPr>
        <w:sdtEndPr>
          <w:rPr>
            <w:sz w:val="16"/>
            <w:szCs w:val="16"/>
            <w:lang w:bidi="he-IL"/>
          </w:rPr>
        </w:sdtEndPr>
        <w:sdtContent>
          <w:tc>
            <w:tcPr>
              <w:tcW w:w="3062" w:type="dxa"/>
            </w:tcPr>
            <w:p w14:paraId="62858E67" w14:textId="3E37254E" w:rsidR="003B31A3" w:rsidRDefault="003A10FA" w:rsidP="0072483A">
              <w:pPr>
                <w:pStyle w:val="FooterRight"/>
                <w:rPr>
                  <w:rtl/>
                </w:rPr>
              </w:pPr>
              <w:r>
                <w:t>55-41059586</w:t>
              </w:r>
            </w:p>
          </w:tc>
        </w:sdtContent>
      </w:sdt>
    </w:tr>
    <w:tr w:rsidR="001F0DFF" w14:paraId="75BE70D8" w14:textId="77777777" w:rsidTr="0072483A">
      <w:tc>
        <w:tcPr>
          <w:tcW w:w="9185" w:type="dxa"/>
          <w:gridSpan w:val="3"/>
        </w:tcPr>
        <w:p w14:paraId="44791F9C" w14:textId="333192C0" w:rsidR="003B31A3" w:rsidRPr="00E91B83" w:rsidRDefault="003B31A3" w:rsidP="00953752">
          <w:pPr>
            <w:pStyle w:val="Regulatory"/>
            <w:spacing w:before="120"/>
          </w:pPr>
        </w:p>
      </w:tc>
    </w:tr>
  </w:tbl>
  <w:p w14:paraId="25FC121F" w14:textId="77777777" w:rsidR="003B31A3" w:rsidRDefault="003B3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C89CB" w14:textId="77777777" w:rsidR="00A034DC" w:rsidRDefault="00A034DC" w:rsidP="00086ADE">
      <w:pPr>
        <w:spacing w:after="0" w:line="240" w:lineRule="auto"/>
      </w:pPr>
      <w:r>
        <w:separator/>
      </w:r>
    </w:p>
  </w:footnote>
  <w:footnote w:type="continuationSeparator" w:id="0">
    <w:p w14:paraId="2FE375DE" w14:textId="77777777" w:rsidR="00A034DC" w:rsidRDefault="00A034DC" w:rsidP="00086ADE">
      <w:pPr>
        <w:spacing w:after="0" w:line="240" w:lineRule="auto"/>
      </w:pPr>
      <w:r>
        <w:continuationSeparator/>
      </w:r>
    </w:p>
  </w:footnote>
  <w:footnote w:id="1">
    <w:p w14:paraId="0ACF0BB4" w14:textId="77777777" w:rsidR="00B518CA" w:rsidRPr="003E6FD2" w:rsidRDefault="00B518CA" w:rsidP="00B518CA">
      <w:pPr>
        <w:pStyle w:val="FootnoteText"/>
        <w:rPr>
          <w:lang w:val="en-US"/>
        </w:rPr>
      </w:pPr>
      <w:r>
        <w:rPr>
          <w:rStyle w:val="FootnoteReference"/>
        </w:rPr>
        <w:footnoteRef/>
      </w:r>
      <w:r>
        <w:t xml:space="preserve"> </w:t>
      </w:r>
      <w:r w:rsidRPr="003E6FD2">
        <w:rPr>
          <w:lang w:val="en-US"/>
        </w:rPr>
        <w:t>For example, terms as 'EoD which is continuing' or the definition of Enforcement Event in the Dutch Security Agreements which refers to "[</w:t>
      </w:r>
      <w:r w:rsidRPr="005731F4">
        <w:t xml:space="preserve">provided that an acceleration notice having been served by the Agent in accordance with the </w:t>
      </w:r>
      <w:r w:rsidRPr="005731F4">
        <w:rPr>
          <w:lang w:val="en-US"/>
        </w:rPr>
        <w:t>Facilities Agreement</w:t>
      </w:r>
      <w:r w:rsidRPr="005731F4">
        <w:t>]."</w:t>
      </w:r>
    </w:p>
  </w:footnote>
  <w:footnote w:id="2">
    <w:p w14:paraId="0F1C9742" w14:textId="4AE0FB52" w:rsidR="00CB1DDB" w:rsidRPr="00CB1DDB" w:rsidRDefault="00CB1DDB">
      <w:pPr>
        <w:pStyle w:val="FootnoteText"/>
      </w:pPr>
      <w:r>
        <w:rPr>
          <w:rStyle w:val="FootnoteReference"/>
        </w:rPr>
        <w:footnoteRef/>
      </w:r>
      <w:r>
        <w:t xml:space="preserve"> According to CRR, eligible receivables are claims with an original maturity of less than or equal to one year where repayment will occur through the commercial or financial flows related to the underlying assets of the borrower. This includes both self liquidating debt arising from the sale of goods or services linked to a commercial transaction and general amounts owed by buyers, suppliers, renters, national and local governmental authorities.  </w:t>
      </w:r>
    </w:p>
  </w:footnote>
  <w:footnote w:id="3">
    <w:p w14:paraId="71B3F684" w14:textId="424F4C95" w:rsidR="00372F85" w:rsidRPr="00372F85" w:rsidRDefault="00372F85" w:rsidP="00372F85">
      <w:pPr>
        <w:pStyle w:val="FootnoteText"/>
        <w:rPr>
          <w:lang w:val="en-US"/>
        </w:rPr>
      </w:pPr>
      <w:r>
        <w:rPr>
          <w:rStyle w:val="FootnoteReference"/>
        </w:rPr>
        <w:footnoteRef/>
      </w:r>
      <w:r>
        <w:t xml:space="preserve"> </w:t>
      </w:r>
      <w:r w:rsidR="00CA17AB">
        <w:t>Li</w:t>
      </w:r>
      <w:r w:rsidRPr="00372F85">
        <w:rPr>
          <w:lang w:val="en-US"/>
        </w:rPr>
        <w:t>fe insurance policies pledged to a lending institution can qualify as eligible collateral if all the conditions as described in Article 212(2) are met. However, as it is not common to pledge life insurance policies to lending institutions in commercial deals, we have not taken that into account.</w:t>
      </w:r>
    </w:p>
    <w:p w14:paraId="49D1939A" w14:textId="20052422" w:rsidR="00372F85" w:rsidRPr="00372F85" w:rsidRDefault="00372F85">
      <w:pPr>
        <w:pStyle w:val="FootnoteText"/>
        <w:rPr>
          <w:lang w:val="en-US"/>
        </w:rPr>
      </w:pPr>
    </w:p>
  </w:footnote>
  <w:footnote w:id="4">
    <w:p w14:paraId="405A8D53" w14:textId="5453E8B6" w:rsidR="0045096E" w:rsidRPr="0045096E" w:rsidRDefault="0045096E">
      <w:pPr>
        <w:pStyle w:val="FootnoteText"/>
      </w:pPr>
      <w:r>
        <w:rPr>
          <w:rStyle w:val="FootnoteReference"/>
        </w:rPr>
        <w:footnoteRef/>
      </w:r>
      <w:r>
        <w:t xml:space="preserve"> If one can get comfortable that the Bank Receivables fall within Article 212(1) CRR</w:t>
      </w:r>
      <w:r w:rsidR="0064522E">
        <w:t xml:space="preserve"> th</w:t>
      </w:r>
      <w:r>
        <w:t>en they would be eligible as "other funded credit protection" under the standardised approach and/or the foundation IRB approach</w:t>
      </w:r>
      <w:r w:rsidR="0064522E">
        <w:t xml:space="preserve"> if the relevant CRR requirements are met.</w:t>
      </w:r>
    </w:p>
  </w:footnote>
  <w:footnote w:id="5">
    <w:p w14:paraId="4EB4DF48" w14:textId="331BA879" w:rsidR="002971CE" w:rsidRPr="002971CE" w:rsidRDefault="002971CE">
      <w:pPr>
        <w:pStyle w:val="FootnoteText"/>
      </w:pPr>
      <w:r>
        <w:rPr>
          <w:rStyle w:val="FootnoteReference"/>
        </w:rPr>
        <w:footnoteRef/>
      </w:r>
      <w:r>
        <w:t xml:space="preserve"> </w:t>
      </w:r>
      <w:r w:rsidRPr="00C0182E">
        <w:t xml:space="preserve">There is no relevant public guidance on the interpretation of Article 212(1) CRR. </w:t>
      </w:r>
      <w:r w:rsidR="006E6080" w:rsidRPr="00C0182E">
        <w:t>One could argue</w:t>
      </w:r>
      <w:r w:rsidRPr="00C0182E">
        <w:t xml:space="preserve"> that this prior written consent means 'consent given at or immediately prior to payment'</w:t>
      </w:r>
      <w:r w:rsidR="006E6080" w:rsidRPr="00C0182E">
        <w:t xml:space="preserve"> and </w:t>
      </w:r>
      <w:r w:rsidRPr="00C0182E">
        <w:t>that this means that the bank account should be blocked to qualify the Bank Receivables as eligible collateral.</w:t>
      </w:r>
    </w:p>
  </w:footnote>
  <w:footnote w:id="6">
    <w:p w14:paraId="20DFDA79" w14:textId="0CAFAF03" w:rsidR="001542B4" w:rsidRPr="001542B4" w:rsidRDefault="001542B4">
      <w:pPr>
        <w:pStyle w:val="FootnoteText"/>
        <w:rPr>
          <w:lang w:val="en-US"/>
        </w:rPr>
      </w:pPr>
      <w:r w:rsidRPr="006C39E9">
        <w:rPr>
          <w:rStyle w:val="FootnoteReference"/>
        </w:rPr>
        <w:footnoteRef/>
      </w:r>
      <w:r w:rsidRPr="006C39E9">
        <w:t xml:space="preserve"> </w:t>
      </w:r>
      <w:r w:rsidRPr="006C39E9">
        <w:rPr>
          <w:lang w:val="en-US"/>
        </w:rPr>
        <w:t xml:space="preserve">Please </w:t>
      </w:r>
      <w:r w:rsidR="006C39E9" w:rsidRPr="006C39E9">
        <w:rPr>
          <w:lang w:val="en-US"/>
        </w:rPr>
        <w:t xml:space="preserve">see </w:t>
      </w:r>
      <w:r w:rsidRPr="006C39E9">
        <w:rPr>
          <w:lang w:val="en-US"/>
        </w:rPr>
        <w:t>alternative te</w:t>
      </w:r>
      <w:r w:rsidR="00FC617A" w:rsidRPr="006C39E9">
        <w:rPr>
          <w:lang w:val="en-US"/>
        </w:rPr>
        <w:t>x</w:t>
      </w:r>
      <w:r w:rsidRPr="006C39E9">
        <w:rPr>
          <w:lang w:val="en-US"/>
        </w:rPr>
        <w:t>t of Clause 7.1 (</w:t>
      </w:r>
      <w:r w:rsidRPr="006C39E9">
        <w:rPr>
          <w:i/>
          <w:iCs/>
          <w:lang w:val="en-US"/>
        </w:rPr>
        <w:t>Authority to collect Receivables</w:t>
      </w:r>
      <w:r w:rsidRPr="006C39E9">
        <w:rPr>
          <w:lang w:val="en-US"/>
        </w:rPr>
        <w:t xml:space="preserve">) regarding the 'blocked' account. </w:t>
      </w:r>
      <w:r w:rsidRPr="00FC617A">
        <w:rPr>
          <w:highlight w:val="yellow"/>
          <w:lang w:val="en-US"/>
        </w:rPr>
        <w:t>TO BE DRAFTED BY 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CCF77" w14:textId="77777777" w:rsidR="003B31A3" w:rsidRDefault="003B31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9FF65" w14:textId="77777777" w:rsidR="003B31A3" w:rsidRPr="00114B8B" w:rsidRDefault="003B31A3">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52753" w14:textId="77777777" w:rsidR="003B31A3" w:rsidRDefault="003B31A3" w:rsidP="00170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14C08"/>
    <w:multiLevelType w:val="multilevel"/>
    <w:tmpl w:val="825EE6CA"/>
    <w:name w:val="Standard"/>
    <w:lvl w:ilvl="0">
      <w:start w:val="1"/>
      <w:numFmt w:val="decimal"/>
      <w:lvlRestart w:val="0"/>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30F97497"/>
    <w:multiLevelType w:val="multilevel"/>
    <w:tmpl w:val="FDA67A72"/>
    <w:name w:val="ND_1"/>
    <w:styleLink w:val="NDdefinitielijst"/>
    <w:lvl w:ilvl="0">
      <w:start w:val="1"/>
      <w:numFmt w:val="none"/>
      <w:pStyle w:val="NDDefinitieNDModelsFinance"/>
      <w:lvlText w:val=""/>
      <w:lvlJc w:val="left"/>
      <w:pPr>
        <w:tabs>
          <w:tab w:val="num" w:pos="709"/>
        </w:tabs>
        <w:ind w:left="709" w:firstLine="0"/>
      </w:pPr>
      <w:rPr>
        <w:rFonts w:ascii="Times New Roman" w:hAnsi="Times New Roman" w:cs="Times New Roman Bold" w:hint="default"/>
        <w:b w:val="0"/>
        <w:bCs w:val="0"/>
        <w:i w:val="0"/>
        <w:iCs w:val="0"/>
        <w:color w:val="auto"/>
        <w:spacing w:val="0"/>
        <w:sz w:val="20"/>
        <w:szCs w:val="20"/>
      </w:rPr>
    </w:lvl>
    <w:lvl w:ilvl="1">
      <w:start w:val="1"/>
      <w:numFmt w:val="lowerLetter"/>
      <w:pStyle w:val="NDDefinitielijst1eniveauNDModelsFinance"/>
      <w:lvlText w:val="(%2)"/>
      <w:lvlJc w:val="left"/>
      <w:pPr>
        <w:ind w:left="709" w:hanging="709"/>
      </w:pPr>
      <w:rPr>
        <w:rFonts w:ascii="Times New Roman" w:hAnsi="Times New Roman" w:cs="Times New Roman" w:hint="default"/>
        <w:b w:val="0"/>
        <w:bCs w:val="0"/>
        <w:i w:val="0"/>
        <w:iCs w:val="0"/>
        <w:spacing w:val="0"/>
        <w:sz w:val="22"/>
        <w:szCs w:val="20"/>
      </w:rPr>
    </w:lvl>
    <w:lvl w:ilvl="2">
      <w:start w:val="1"/>
      <w:numFmt w:val="lowerRoman"/>
      <w:pStyle w:val="NDDefinitielijst2eniveauNDModelsFinance"/>
      <w:lvlText w:val="(%3)"/>
      <w:lvlJc w:val="left"/>
      <w:pPr>
        <w:ind w:left="1418" w:hanging="709"/>
      </w:pPr>
      <w:rPr>
        <w:rFonts w:ascii="CG Times" w:hAnsi="CG Times" w:cs="Times New Roman Bold" w:hint="default"/>
        <w:b w:val="0"/>
        <w:bCs w:val="0"/>
        <w:i w:val="0"/>
        <w:iCs w:val="0"/>
        <w:spacing w:val="0"/>
        <w:sz w:val="20"/>
        <w:szCs w:val="20"/>
      </w:rPr>
    </w:lvl>
    <w:lvl w:ilvl="3">
      <w:start w:val="1"/>
      <w:numFmt w:val="upperLetter"/>
      <w:pStyle w:val="NDDefinitielijst3eniveauNDModelsFinance"/>
      <w:lvlText w:val="(%4)"/>
      <w:lvlJc w:val="left"/>
      <w:pPr>
        <w:ind w:left="2126" w:hanging="708"/>
      </w:pPr>
      <w:rPr>
        <w:rFonts w:ascii="CG Times" w:hAnsi="CG Times" w:cs="Times New Roman Bold" w:hint="default"/>
        <w:spacing w:val="0"/>
        <w:sz w:val="22"/>
        <w:szCs w:val="22"/>
      </w:rPr>
    </w:lvl>
    <w:lvl w:ilvl="4">
      <w:start w:val="1"/>
      <w:numFmt w:val="none"/>
      <w:suff w:val="nothing"/>
      <w:lvlText w:val=""/>
      <w:lvlJc w:val="left"/>
      <w:pPr>
        <w:ind w:left="0" w:firstLine="0"/>
      </w:pPr>
      <w:rPr>
        <w:rFonts w:ascii="CG Times" w:hAnsi="CG Times" w:cs="Times New Roman Bold" w:hint="default"/>
        <w:spacing w:val="0"/>
        <w:sz w:val="22"/>
        <w:szCs w:val="22"/>
      </w:rPr>
    </w:lvl>
    <w:lvl w:ilvl="5">
      <w:start w:val="1"/>
      <w:numFmt w:val="none"/>
      <w:suff w:val="nothing"/>
      <w:lvlText w:val=""/>
      <w:lvlJc w:val="left"/>
      <w:pPr>
        <w:ind w:left="0" w:firstLine="0"/>
      </w:pPr>
      <w:rPr>
        <w:rFonts w:ascii="CG Times" w:hAnsi="CG Times" w:cs="Times New Roman Bold" w:hint="default"/>
        <w:spacing w:val="0"/>
        <w:sz w:val="22"/>
        <w:szCs w:val="22"/>
      </w:rPr>
    </w:lvl>
    <w:lvl w:ilvl="6">
      <w:start w:val="1"/>
      <w:numFmt w:val="none"/>
      <w:suff w:val="nothing"/>
      <w:lvlText w:val=""/>
      <w:lvlJc w:val="left"/>
      <w:pPr>
        <w:ind w:left="0" w:firstLine="0"/>
      </w:pPr>
      <w:rPr>
        <w:rFonts w:ascii="CG Times" w:hAnsi="CG Times" w:cs="Times New Roman Bold" w:hint="default"/>
        <w:spacing w:val="0"/>
        <w:sz w:val="22"/>
        <w:szCs w:val="22"/>
      </w:rPr>
    </w:lvl>
    <w:lvl w:ilvl="7">
      <w:start w:val="1"/>
      <w:numFmt w:val="none"/>
      <w:suff w:val="nothing"/>
      <w:lvlText w:val=""/>
      <w:lvlJc w:val="left"/>
      <w:pPr>
        <w:ind w:left="0" w:firstLine="0"/>
      </w:pPr>
      <w:rPr>
        <w:rFonts w:ascii="CG Times" w:hAnsi="CG Times" w:cs="Times New Roman Bold" w:hint="default"/>
        <w:spacing w:val="0"/>
        <w:sz w:val="22"/>
        <w:szCs w:val="22"/>
      </w:rPr>
    </w:lvl>
    <w:lvl w:ilvl="8">
      <w:start w:val="1"/>
      <w:numFmt w:val="none"/>
      <w:suff w:val="nothing"/>
      <w:lvlText w:val=""/>
      <w:lvlJc w:val="left"/>
      <w:pPr>
        <w:ind w:left="0" w:firstLine="0"/>
      </w:pPr>
      <w:rPr>
        <w:rFonts w:ascii="CG Times" w:hAnsi="CG Times" w:cs="Times New Roman Bold" w:hint="default"/>
        <w:spacing w:val="0"/>
        <w:sz w:val="22"/>
        <w:szCs w:val="22"/>
      </w:rPr>
    </w:lvl>
  </w:abstractNum>
  <w:abstractNum w:abstractNumId="2" w15:restartNumberingAfterBreak="0">
    <w:nsid w:val="3FEF6F57"/>
    <w:multiLevelType w:val="hybridMultilevel"/>
    <w:tmpl w:val="F1CA9ABA"/>
    <w:lvl w:ilvl="0" w:tplc="20802B2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B14279"/>
    <w:multiLevelType w:val="multilevel"/>
    <w:tmpl w:val="C6460AA4"/>
    <w:name w:val="List_2"/>
    <w:lvl w:ilvl="0">
      <w:start w:val="1"/>
      <w:numFmt w:val="decimal"/>
      <w:pStyle w:val="ListLegal1"/>
      <w:lvlText w:val="%1."/>
      <w:lvlJc w:val="left"/>
      <w:pPr>
        <w:tabs>
          <w:tab w:val="num" w:pos="624"/>
        </w:tabs>
        <w:ind w:left="624" w:hanging="624"/>
      </w:pPr>
      <w:rPr>
        <w:rFonts w:ascii="Times New Roman" w:hAnsi="Times New Roman" w:cs="Times New Roman" w:hint="default"/>
        <w:b w:val="0"/>
        <w:i w:val="0"/>
        <w:sz w:val="24"/>
        <w:szCs w:val="24"/>
      </w:rPr>
    </w:lvl>
    <w:lvl w:ilvl="1">
      <w:start w:val="1"/>
      <w:numFmt w:val="decimal"/>
      <w:pStyle w:val="ListLegal2"/>
      <w:lvlText w:val="%1.%2"/>
      <w:lvlJc w:val="left"/>
      <w:pPr>
        <w:tabs>
          <w:tab w:val="num" w:pos="624"/>
        </w:tabs>
        <w:ind w:left="624" w:hanging="624"/>
      </w:pPr>
      <w:rPr>
        <w:b w:val="0"/>
        <w:i w:val="0"/>
        <w:sz w:val="24"/>
        <w:szCs w:val="24"/>
      </w:rPr>
    </w:lvl>
    <w:lvl w:ilvl="2">
      <w:start w:val="1"/>
      <w:numFmt w:val="decimal"/>
      <w:pStyle w:val="ListLegal3"/>
      <w:lvlText w:val="%1.%2.%3"/>
      <w:lvlJc w:val="left"/>
      <w:pPr>
        <w:tabs>
          <w:tab w:val="num" w:pos="1361"/>
        </w:tabs>
        <w:ind w:left="1361" w:hanging="737"/>
      </w:pPr>
      <w:rPr>
        <w:rFonts w:ascii="Times New Roman" w:hAnsi="Times New Roman" w:cs="Times New Roman" w:hint="default"/>
        <w:b w:val="0"/>
        <w:i w:val="0"/>
        <w:caps w:val="0"/>
        <w:strike w:val="0"/>
        <w:dstrike w:val="0"/>
        <w:vanish w:val="0"/>
        <w:webHidden w:val="0"/>
        <w:color w:val="auto"/>
        <w:sz w:val="18"/>
        <w:u w:val="none"/>
        <w:effect w:val="none"/>
        <w:vertAlign w:val="baseline"/>
        <w:specVanish w:val="0"/>
      </w:rPr>
    </w:lvl>
    <w:lvl w:ilvl="3">
      <w:start w:val="1"/>
      <w:numFmt w:val="lowerLetter"/>
      <w:lvlText w:val="(%4)"/>
      <w:lvlJc w:val="left"/>
      <w:pPr>
        <w:tabs>
          <w:tab w:val="num" w:pos="2438"/>
        </w:tabs>
        <w:ind w:left="2438" w:hanging="510"/>
      </w:pPr>
      <w:rPr>
        <w:rFonts w:ascii="Times New Roman" w:eastAsia="SimSun" w:hAnsi="Times New Roman" w:cs="Times New Roman"/>
        <w:b w:val="0"/>
        <w:i w:val="0"/>
        <w:sz w:val="24"/>
        <w:szCs w:val="24"/>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4" w15:restartNumberingAfterBreak="0">
    <w:nsid w:val="5D695F01"/>
    <w:multiLevelType w:val="multilevel"/>
    <w:tmpl w:val="8D8499EE"/>
    <w:name w:val="ND"/>
    <w:styleLink w:val="ListNDStandard"/>
    <w:lvl w:ilvl="0">
      <w:start w:val="1"/>
      <w:numFmt w:val="decimal"/>
      <w:pStyle w:val="NDHeading1"/>
      <w:lvlText w:val="%1."/>
      <w:lvlJc w:val="left"/>
      <w:pPr>
        <w:tabs>
          <w:tab w:val="num" w:pos="709"/>
        </w:tabs>
        <w:ind w:left="709" w:hanging="709"/>
      </w:pPr>
      <w:rPr>
        <w:b/>
        <w:i w:val="0"/>
      </w:rPr>
    </w:lvl>
    <w:lvl w:ilvl="1">
      <w:start w:val="1"/>
      <w:numFmt w:val="decimal"/>
      <w:pStyle w:val="NDNumber2"/>
      <w:lvlText w:val="%1.%2"/>
      <w:lvlJc w:val="left"/>
      <w:pPr>
        <w:tabs>
          <w:tab w:val="num" w:pos="709"/>
        </w:tabs>
        <w:ind w:left="709" w:hanging="709"/>
      </w:pPr>
      <w:rPr>
        <w:b/>
        <w:i w:val="0"/>
      </w:rPr>
    </w:lvl>
    <w:lvl w:ilvl="2">
      <w:start w:val="1"/>
      <w:numFmt w:val="decimal"/>
      <w:pStyle w:val="NDNumber3"/>
      <w:lvlText w:val="%1.%2.%3"/>
      <w:lvlJc w:val="left"/>
      <w:pPr>
        <w:tabs>
          <w:tab w:val="num" w:pos="709"/>
        </w:tabs>
        <w:ind w:left="709" w:hanging="709"/>
      </w:pPr>
      <w:rPr>
        <w:b/>
        <w:i w:val="0"/>
      </w:rPr>
    </w:lvl>
    <w:lvl w:ilvl="3">
      <w:start w:val="1"/>
      <w:numFmt w:val="lowerLetter"/>
      <w:pStyle w:val="NDNumber4"/>
      <w:lvlText w:val="(%4)"/>
      <w:lvlJc w:val="left"/>
      <w:pPr>
        <w:tabs>
          <w:tab w:val="num" w:pos="1418"/>
        </w:tabs>
        <w:ind w:left="1418" w:hanging="709"/>
      </w:pPr>
      <w:rPr>
        <w:b w:val="0"/>
        <w:i w:val="0"/>
      </w:rPr>
    </w:lvl>
    <w:lvl w:ilvl="4">
      <w:start w:val="1"/>
      <w:numFmt w:val="lowerRoman"/>
      <w:pStyle w:val="NDNumber5"/>
      <w:lvlText w:val="(%5)"/>
      <w:lvlJc w:val="left"/>
      <w:pPr>
        <w:tabs>
          <w:tab w:val="num" w:pos="2126"/>
        </w:tabs>
        <w:ind w:left="2126" w:hanging="708"/>
      </w:pPr>
      <w:rPr>
        <w:b w:val="0"/>
        <w:i w:val="0"/>
      </w:rPr>
    </w:lvl>
    <w:lvl w:ilvl="5">
      <w:start w:val="1"/>
      <w:numFmt w:val="upperLetter"/>
      <w:pStyle w:val="NDNumber6"/>
      <w:lvlText w:val="(%6)"/>
      <w:lvlJc w:val="left"/>
      <w:pPr>
        <w:tabs>
          <w:tab w:val="num" w:pos="1152"/>
        </w:tabs>
        <w:ind w:left="2835" w:hanging="709"/>
      </w:pPr>
      <w:rPr>
        <w:rFonts w:ascii="Times New Roman" w:hAnsi="Times New Roman" w:cs="Times New Roman" w:hint="default"/>
        <w:b w:val="0"/>
        <w:i w:val="0"/>
      </w:rPr>
    </w:lvl>
    <w:lvl w:ilvl="6">
      <w:start w:val="1"/>
      <w:numFmt w:val="decimal"/>
      <w:pStyle w:val="NDNumber7"/>
      <w:lvlText w:val="(%7)"/>
      <w:lvlJc w:val="left"/>
      <w:pPr>
        <w:tabs>
          <w:tab w:val="num" w:pos="3544"/>
        </w:tabs>
        <w:ind w:left="3544" w:hanging="709"/>
      </w:pPr>
    </w:lvl>
    <w:lvl w:ilvl="7">
      <w:start w:val="1"/>
      <w:numFmt w:val="lowerLetter"/>
      <w:lvlText w:val="%8)"/>
      <w:lvlJc w:val="left"/>
      <w:pPr>
        <w:tabs>
          <w:tab w:val="num" w:pos="4253"/>
        </w:tabs>
        <w:ind w:left="4253" w:hanging="709"/>
      </w:pPr>
    </w:lvl>
    <w:lvl w:ilvl="8">
      <w:start w:val="1"/>
      <w:numFmt w:val="lowerRoman"/>
      <w:lvlText w:val="%9)"/>
      <w:lvlJc w:val="left"/>
      <w:pPr>
        <w:tabs>
          <w:tab w:val="num" w:pos="4678"/>
        </w:tabs>
        <w:ind w:left="4678" w:hanging="425"/>
      </w:pPr>
    </w:lvl>
  </w:abstractNum>
  <w:abstractNum w:abstractNumId="5" w15:restartNumberingAfterBreak="0">
    <w:nsid w:val="714E0D65"/>
    <w:multiLevelType w:val="multilevel"/>
    <w:tmpl w:val="8D8499EE"/>
    <w:numStyleLink w:val="ListNDStandard"/>
  </w:abstractNum>
  <w:abstractNum w:abstractNumId="6" w15:restartNumberingAfterBreak="0">
    <w:nsid w:val="748908D2"/>
    <w:multiLevelType w:val="hybridMultilevel"/>
    <w:tmpl w:val="EE745B4A"/>
    <w:lvl w:ilvl="0" w:tplc="D67285F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58E2397"/>
    <w:multiLevelType w:val="multilevel"/>
    <w:tmpl w:val="FDA67A72"/>
    <w:name w:val="ND_13"/>
    <w:numStyleLink w:val="NDdefinitielijst"/>
  </w:abstractNum>
  <w:num w:numId="1" w16cid:durableId="1121458698">
    <w:abstractNumId w:val="0"/>
  </w:num>
  <w:num w:numId="2" w16cid:durableId="584607929">
    <w:abstractNumId w:val="0"/>
  </w:num>
  <w:num w:numId="3" w16cid:durableId="82184754">
    <w:abstractNumId w:val="0"/>
  </w:num>
  <w:num w:numId="4" w16cid:durableId="848980210">
    <w:abstractNumId w:val="0"/>
  </w:num>
  <w:num w:numId="5" w16cid:durableId="4096180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4252284">
    <w:abstractNumId w:val="1"/>
  </w:num>
  <w:num w:numId="7" w16cid:durableId="1136752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3799718">
    <w:abstractNumId w:val="0"/>
  </w:num>
  <w:num w:numId="9" w16cid:durableId="1958831722">
    <w:abstractNumId w:val="0"/>
  </w:num>
  <w:num w:numId="10" w16cid:durableId="365523176">
    <w:abstractNumId w:val="0"/>
  </w:num>
  <w:num w:numId="11" w16cid:durableId="18206092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880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8762721">
    <w:abstractNumId w:val="4"/>
  </w:num>
  <w:num w:numId="14" w16cid:durableId="1980381552">
    <w:abstractNumId w:val="0"/>
  </w:num>
  <w:num w:numId="15" w16cid:durableId="261686207">
    <w:abstractNumId w:val="0"/>
  </w:num>
  <w:num w:numId="16" w16cid:durableId="409738406">
    <w:abstractNumId w:val="0"/>
  </w:num>
  <w:num w:numId="17" w16cid:durableId="1086152845">
    <w:abstractNumId w:val="0"/>
  </w:num>
  <w:num w:numId="18" w16cid:durableId="650839152">
    <w:abstractNumId w:val="6"/>
  </w:num>
  <w:num w:numId="19" w16cid:durableId="500241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DE"/>
    <w:rsid w:val="00000061"/>
    <w:rsid w:val="00006163"/>
    <w:rsid w:val="000250AD"/>
    <w:rsid w:val="00031AAC"/>
    <w:rsid w:val="00045F78"/>
    <w:rsid w:val="00047974"/>
    <w:rsid w:val="00052D13"/>
    <w:rsid w:val="000618CE"/>
    <w:rsid w:val="00067208"/>
    <w:rsid w:val="00076B01"/>
    <w:rsid w:val="00081B54"/>
    <w:rsid w:val="00085CA7"/>
    <w:rsid w:val="00086ADE"/>
    <w:rsid w:val="00087C62"/>
    <w:rsid w:val="000A6A2E"/>
    <w:rsid w:val="000D0F69"/>
    <w:rsid w:val="000E495E"/>
    <w:rsid w:val="000F5A7A"/>
    <w:rsid w:val="00104CBA"/>
    <w:rsid w:val="00123EAB"/>
    <w:rsid w:val="00125FD2"/>
    <w:rsid w:val="001308EE"/>
    <w:rsid w:val="00135992"/>
    <w:rsid w:val="0014103D"/>
    <w:rsid w:val="00141260"/>
    <w:rsid w:val="00147093"/>
    <w:rsid w:val="001542B4"/>
    <w:rsid w:val="001551E3"/>
    <w:rsid w:val="00166722"/>
    <w:rsid w:val="00173057"/>
    <w:rsid w:val="001819AA"/>
    <w:rsid w:val="00182E29"/>
    <w:rsid w:val="00187150"/>
    <w:rsid w:val="001876D3"/>
    <w:rsid w:val="0019079A"/>
    <w:rsid w:val="001961AF"/>
    <w:rsid w:val="001A0EED"/>
    <w:rsid w:val="001B10B8"/>
    <w:rsid w:val="001D0BBC"/>
    <w:rsid w:val="001F551C"/>
    <w:rsid w:val="002079A7"/>
    <w:rsid w:val="002140DD"/>
    <w:rsid w:val="00214EFD"/>
    <w:rsid w:val="002337DC"/>
    <w:rsid w:val="00263413"/>
    <w:rsid w:val="00263C66"/>
    <w:rsid w:val="00264931"/>
    <w:rsid w:val="0026689F"/>
    <w:rsid w:val="002818D4"/>
    <w:rsid w:val="002821E8"/>
    <w:rsid w:val="00282C86"/>
    <w:rsid w:val="00285928"/>
    <w:rsid w:val="002971CE"/>
    <w:rsid w:val="002A2D13"/>
    <w:rsid w:val="002A3B7D"/>
    <w:rsid w:val="002A4024"/>
    <w:rsid w:val="002A52E6"/>
    <w:rsid w:val="002C5152"/>
    <w:rsid w:val="002C6B88"/>
    <w:rsid w:val="002D54FF"/>
    <w:rsid w:val="002E278A"/>
    <w:rsid w:val="002F429C"/>
    <w:rsid w:val="002F5EC4"/>
    <w:rsid w:val="00302DB4"/>
    <w:rsid w:val="00322FD7"/>
    <w:rsid w:val="00324E33"/>
    <w:rsid w:val="0032717D"/>
    <w:rsid w:val="00333975"/>
    <w:rsid w:val="00334AD1"/>
    <w:rsid w:val="00347E7A"/>
    <w:rsid w:val="00360AE6"/>
    <w:rsid w:val="00362B72"/>
    <w:rsid w:val="00372F85"/>
    <w:rsid w:val="00375342"/>
    <w:rsid w:val="00381E74"/>
    <w:rsid w:val="00390234"/>
    <w:rsid w:val="003A10FA"/>
    <w:rsid w:val="003A234D"/>
    <w:rsid w:val="003B31A3"/>
    <w:rsid w:val="003C0A26"/>
    <w:rsid w:val="003D3D48"/>
    <w:rsid w:val="003D4AE2"/>
    <w:rsid w:val="003D4D7E"/>
    <w:rsid w:val="003E2C09"/>
    <w:rsid w:val="003E6FD2"/>
    <w:rsid w:val="003E7F45"/>
    <w:rsid w:val="003F4AC9"/>
    <w:rsid w:val="00405EF5"/>
    <w:rsid w:val="00415CE4"/>
    <w:rsid w:val="00430E42"/>
    <w:rsid w:val="00435E0D"/>
    <w:rsid w:val="00443CA1"/>
    <w:rsid w:val="00447979"/>
    <w:rsid w:val="0045096E"/>
    <w:rsid w:val="00466B1F"/>
    <w:rsid w:val="00466DCD"/>
    <w:rsid w:val="00467895"/>
    <w:rsid w:val="00482AF1"/>
    <w:rsid w:val="004B4E7C"/>
    <w:rsid w:val="004B7F7E"/>
    <w:rsid w:val="004C0A42"/>
    <w:rsid w:val="004C19CB"/>
    <w:rsid w:val="004C22B8"/>
    <w:rsid w:val="004D1BC8"/>
    <w:rsid w:val="004F44F8"/>
    <w:rsid w:val="004F60E9"/>
    <w:rsid w:val="00503162"/>
    <w:rsid w:val="00506F04"/>
    <w:rsid w:val="0053156A"/>
    <w:rsid w:val="00532F6A"/>
    <w:rsid w:val="005441C8"/>
    <w:rsid w:val="00546CA0"/>
    <w:rsid w:val="005478A1"/>
    <w:rsid w:val="00551329"/>
    <w:rsid w:val="005731F4"/>
    <w:rsid w:val="00575C13"/>
    <w:rsid w:val="005760CB"/>
    <w:rsid w:val="00581861"/>
    <w:rsid w:val="00586EFD"/>
    <w:rsid w:val="005955BA"/>
    <w:rsid w:val="005A32D7"/>
    <w:rsid w:val="005A5247"/>
    <w:rsid w:val="005B5CC7"/>
    <w:rsid w:val="005C45C3"/>
    <w:rsid w:val="005E5F89"/>
    <w:rsid w:val="005E7514"/>
    <w:rsid w:val="005F2C8D"/>
    <w:rsid w:val="005F480C"/>
    <w:rsid w:val="00607FA3"/>
    <w:rsid w:val="00613535"/>
    <w:rsid w:val="006171E4"/>
    <w:rsid w:val="00630B8E"/>
    <w:rsid w:val="00637AE5"/>
    <w:rsid w:val="006426CD"/>
    <w:rsid w:val="00643238"/>
    <w:rsid w:val="006436C3"/>
    <w:rsid w:val="0064522E"/>
    <w:rsid w:val="006523F5"/>
    <w:rsid w:val="00655967"/>
    <w:rsid w:val="0065719D"/>
    <w:rsid w:val="00660AA2"/>
    <w:rsid w:val="00664D73"/>
    <w:rsid w:val="00666612"/>
    <w:rsid w:val="00667093"/>
    <w:rsid w:val="006673C0"/>
    <w:rsid w:val="0067614A"/>
    <w:rsid w:val="006A129B"/>
    <w:rsid w:val="006A151C"/>
    <w:rsid w:val="006A45DB"/>
    <w:rsid w:val="006A7EB4"/>
    <w:rsid w:val="006B1144"/>
    <w:rsid w:val="006B3BF7"/>
    <w:rsid w:val="006C1686"/>
    <w:rsid w:val="006C39E9"/>
    <w:rsid w:val="006E0917"/>
    <w:rsid w:val="006E3408"/>
    <w:rsid w:val="006E4A25"/>
    <w:rsid w:val="006E6080"/>
    <w:rsid w:val="006E7E72"/>
    <w:rsid w:val="006F123B"/>
    <w:rsid w:val="006F3370"/>
    <w:rsid w:val="006F6209"/>
    <w:rsid w:val="00700540"/>
    <w:rsid w:val="00704D7E"/>
    <w:rsid w:val="0070592C"/>
    <w:rsid w:val="00720218"/>
    <w:rsid w:val="00727B58"/>
    <w:rsid w:val="00742CF8"/>
    <w:rsid w:val="00747830"/>
    <w:rsid w:val="00755E33"/>
    <w:rsid w:val="00757A7D"/>
    <w:rsid w:val="00763EE3"/>
    <w:rsid w:val="0078364D"/>
    <w:rsid w:val="00796A03"/>
    <w:rsid w:val="007A25E7"/>
    <w:rsid w:val="007A3702"/>
    <w:rsid w:val="007A3CB6"/>
    <w:rsid w:val="007A5CA5"/>
    <w:rsid w:val="007B6EEA"/>
    <w:rsid w:val="007C18D7"/>
    <w:rsid w:val="007C7139"/>
    <w:rsid w:val="007D1CD2"/>
    <w:rsid w:val="007D479B"/>
    <w:rsid w:val="007E1558"/>
    <w:rsid w:val="007E41D1"/>
    <w:rsid w:val="00800615"/>
    <w:rsid w:val="008046CC"/>
    <w:rsid w:val="00806EEF"/>
    <w:rsid w:val="00822760"/>
    <w:rsid w:val="00823801"/>
    <w:rsid w:val="0083093B"/>
    <w:rsid w:val="00830F76"/>
    <w:rsid w:val="0083101F"/>
    <w:rsid w:val="00834D0C"/>
    <w:rsid w:val="00846A09"/>
    <w:rsid w:val="00847B0F"/>
    <w:rsid w:val="00862F7C"/>
    <w:rsid w:val="0087157F"/>
    <w:rsid w:val="0087480D"/>
    <w:rsid w:val="00885532"/>
    <w:rsid w:val="00885B1C"/>
    <w:rsid w:val="00887EF2"/>
    <w:rsid w:val="008A20F1"/>
    <w:rsid w:val="008D16E1"/>
    <w:rsid w:val="008D1CAF"/>
    <w:rsid w:val="008D5321"/>
    <w:rsid w:val="008E2E4C"/>
    <w:rsid w:val="009174F7"/>
    <w:rsid w:val="009179E4"/>
    <w:rsid w:val="009179E8"/>
    <w:rsid w:val="00931F80"/>
    <w:rsid w:val="009338C0"/>
    <w:rsid w:val="00941EF0"/>
    <w:rsid w:val="0094201D"/>
    <w:rsid w:val="00942CA5"/>
    <w:rsid w:val="00944B5F"/>
    <w:rsid w:val="00955CE6"/>
    <w:rsid w:val="009701A7"/>
    <w:rsid w:val="00976706"/>
    <w:rsid w:val="00980246"/>
    <w:rsid w:val="00981E8E"/>
    <w:rsid w:val="009836E1"/>
    <w:rsid w:val="00985CCF"/>
    <w:rsid w:val="009979F5"/>
    <w:rsid w:val="009A5D77"/>
    <w:rsid w:val="009A65C0"/>
    <w:rsid w:val="009C1EAC"/>
    <w:rsid w:val="009C5754"/>
    <w:rsid w:val="009E0620"/>
    <w:rsid w:val="009E502D"/>
    <w:rsid w:val="009F49AE"/>
    <w:rsid w:val="009F551F"/>
    <w:rsid w:val="00A034DC"/>
    <w:rsid w:val="00A06150"/>
    <w:rsid w:val="00A07F5F"/>
    <w:rsid w:val="00A12E64"/>
    <w:rsid w:val="00A130E5"/>
    <w:rsid w:val="00A21DD8"/>
    <w:rsid w:val="00A24BDD"/>
    <w:rsid w:val="00A25CC5"/>
    <w:rsid w:val="00A2723A"/>
    <w:rsid w:val="00A32E65"/>
    <w:rsid w:val="00A40BC9"/>
    <w:rsid w:val="00A45EB2"/>
    <w:rsid w:val="00A46228"/>
    <w:rsid w:val="00A71083"/>
    <w:rsid w:val="00A73BD6"/>
    <w:rsid w:val="00A779D3"/>
    <w:rsid w:val="00A81639"/>
    <w:rsid w:val="00A9169F"/>
    <w:rsid w:val="00A91F75"/>
    <w:rsid w:val="00A936B7"/>
    <w:rsid w:val="00A95E6A"/>
    <w:rsid w:val="00AB601F"/>
    <w:rsid w:val="00AC39C3"/>
    <w:rsid w:val="00AC4837"/>
    <w:rsid w:val="00AC6ADC"/>
    <w:rsid w:val="00AE648B"/>
    <w:rsid w:val="00B0259A"/>
    <w:rsid w:val="00B45FAD"/>
    <w:rsid w:val="00B518CA"/>
    <w:rsid w:val="00B5212E"/>
    <w:rsid w:val="00B57AB1"/>
    <w:rsid w:val="00B638B9"/>
    <w:rsid w:val="00B67828"/>
    <w:rsid w:val="00B67FF4"/>
    <w:rsid w:val="00B733D4"/>
    <w:rsid w:val="00B821DF"/>
    <w:rsid w:val="00B82353"/>
    <w:rsid w:val="00B921E2"/>
    <w:rsid w:val="00BB0217"/>
    <w:rsid w:val="00BB1D73"/>
    <w:rsid w:val="00BC2BAF"/>
    <w:rsid w:val="00BC42FF"/>
    <w:rsid w:val="00BC67B5"/>
    <w:rsid w:val="00BC67EC"/>
    <w:rsid w:val="00BD0088"/>
    <w:rsid w:val="00BD1013"/>
    <w:rsid w:val="00BD2FC2"/>
    <w:rsid w:val="00BD673B"/>
    <w:rsid w:val="00BD6F59"/>
    <w:rsid w:val="00C00F35"/>
    <w:rsid w:val="00C0182E"/>
    <w:rsid w:val="00C16667"/>
    <w:rsid w:val="00C45B43"/>
    <w:rsid w:val="00C61A35"/>
    <w:rsid w:val="00C643E6"/>
    <w:rsid w:val="00C74FFE"/>
    <w:rsid w:val="00C90A76"/>
    <w:rsid w:val="00C944C8"/>
    <w:rsid w:val="00CA17AB"/>
    <w:rsid w:val="00CA3D9E"/>
    <w:rsid w:val="00CA4051"/>
    <w:rsid w:val="00CA612C"/>
    <w:rsid w:val="00CB1DDB"/>
    <w:rsid w:val="00CB65D7"/>
    <w:rsid w:val="00CC42D6"/>
    <w:rsid w:val="00CD28C4"/>
    <w:rsid w:val="00CD3011"/>
    <w:rsid w:val="00CD4B49"/>
    <w:rsid w:val="00CE06CD"/>
    <w:rsid w:val="00CE34C5"/>
    <w:rsid w:val="00D11A56"/>
    <w:rsid w:val="00D15A60"/>
    <w:rsid w:val="00D26D61"/>
    <w:rsid w:val="00D349D1"/>
    <w:rsid w:val="00D41A88"/>
    <w:rsid w:val="00D45E88"/>
    <w:rsid w:val="00D46E17"/>
    <w:rsid w:val="00D704FD"/>
    <w:rsid w:val="00D806FF"/>
    <w:rsid w:val="00D85A99"/>
    <w:rsid w:val="00D9027F"/>
    <w:rsid w:val="00D91353"/>
    <w:rsid w:val="00DB555D"/>
    <w:rsid w:val="00DB6AB4"/>
    <w:rsid w:val="00DE38FB"/>
    <w:rsid w:val="00DE5FEA"/>
    <w:rsid w:val="00E258F7"/>
    <w:rsid w:val="00E44836"/>
    <w:rsid w:val="00E46A1B"/>
    <w:rsid w:val="00E529A3"/>
    <w:rsid w:val="00E54094"/>
    <w:rsid w:val="00E56781"/>
    <w:rsid w:val="00E65B4B"/>
    <w:rsid w:val="00E70604"/>
    <w:rsid w:val="00E768E8"/>
    <w:rsid w:val="00E80B1C"/>
    <w:rsid w:val="00EB537B"/>
    <w:rsid w:val="00EC07A2"/>
    <w:rsid w:val="00EC3D41"/>
    <w:rsid w:val="00EC75EF"/>
    <w:rsid w:val="00EC7AE6"/>
    <w:rsid w:val="00ED23FA"/>
    <w:rsid w:val="00F052E9"/>
    <w:rsid w:val="00F062E0"/>
    <w:rsid w:val="00F06CEA"/>
    <w:rsid w:val="00F15943"/>
    <w:rsid w:val="00F25A58"/>
    <w:rsid w:val="00F27953"/>
    <w:rsid w:val="00F32ED0"/>
    <w:rsid w:val="00F34278"/>
    <w:rsid w:val="00F363D5"/>
    <w:rsid w:val="00F4075D"/>
    <w:rsid w:val="00F4217F"/>
    <w:rsid w:val="00F44938"/>
    <w:rsid w:val="00F65C05"/>
    <w:rsid w:val="00F70303"/>
    <w:rsid w:val="00F76E7E"/>
    <w:rsid w:val="00F827B9"/>
    <w:rsid w:val="00F8296B"/>
    <w:rsid w:val="00F876F1"/>
    <w:rsid w:val="00F919BD"/>
    <w:rsid w:val="00FA2BCC"/>
    <w:rsid w:val="00FB237F"/>
    <w:rsid w:val="00FB25CF"/>
    <w:rsid w:val="00FB2A19"/>
    <w:rsid w:val="00FC617A"/>
    <w:rsid w:val="00FE07FA"/>
    <w:rsid w:val="00FE5B07"/>
    <w:rsid w:val="00FE628C"/>
    <w:rsid w:val="00FF0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20239"/>
  <w15:chartTrackingRefBased/>
  <w15:docId w15:val="{ED436D5B-9ACF-4971-9865-35A875E8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150"/>
    <w:pPr>
      <w:spacing w:after="240" w:line="288" w:lineRule="auto"/>
      <w:jc w:val="both"/>
    </w:pPr>
    <w:rPr>
      <w:rFonts w:ascii="Times New Roman" w:eastAsia="SimSun" w:hAnsi="Times New Roman" w:cs="Simplified Arabic"/>
      <w:sz w:val="24"/>
      <w:szCs w:val="24"/>
      <w:lang w:val="en-GB"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
    <w:qFormat/>
    <w:rsid w:val="00086ADE"/>
    <w:pPr>
      <w:spacing w:after="0" w:line="240" w:lineRule="auto"/>
      <w:jc w:val="both"/>
    </w:pPr>
    <w:rPr>
      <w:rFonts w:ascii="Times New Roman" w:eastAsia="SimSun" w:hAnsi="Times New Roman" w:cs="Simplified Arabic"/>
      <w:sz w:val="24"/>
      <w:szCs w:val="24"/>
      <w:lang w:val="en-GB" w:eastAsia="zh-CN" w:bidi="he-IL"/>
    </w:rPr>
  </w:style>
  <w:style w:type="character" w:customStyle="1" w:styleId="HeaderChar">
    <w:name w:val="Header Char"/>
    <w:basedOn w:val="DefaultParagraphFont"/>
    <w:link w:val="Header"/>
    <w:uiPriority w:val="1"/>
    <w:rsid w:val="00086ADE"/>
    <w:rPr>
      <w:rFonts w:ascii="Times New Roman" w:eastAsia="SimSun" w:hAnsi="Times New Roman" w:cs="Simplified Arabic"/>
      <w:sz w:val="24"/>
      <w:szCs w:val="24"/>
      <w:lang w:val="en-GB" w:eastAsia="zh-CN" w:bidi="he-IL"/>
    </w:rPr>
  </w:style>
  <w:style w:type="paragraph" w:styleId="Footer">
    <w:name w:val="footer"/>
    <w:link w:val="FooterChar"/>
    <w:uiPriority w:val="1"/>
    <w:qFormat/>
    <w:rsid w:val="00086ADE"/>
    <w:pPr>
      <w:spacing w:after="0" w:line="240" w:lineRule="auto"/>
    </w:pPr>
    <w:rPr>
      <w:rFonts w:ascii="Times New Roman" w:eastAsia="SimSun" w:hAnsi="Times New Roman" w:cs="Times New Roman"/>
      <w:sz w:val="16"/>
      <w:szCs w:val="16"/>
      <w:lang w:val="en-GB" w:eastAsia="zh-CN" w:bidi="he-IL"/>
    </w:rPr>
  </w:style>
  <w:style w:type="character" w:customStyle="1" w:styleId="FooterChar">
    <w:name w:val="Footer Char"/>
    <w:basedOn w:val="DefaultParagraphFont"/>
    <w:link w:val="Footer"/>
    <w:uiPriority w:val="1"/>
    <w:rsid w:val="00086ADE"/>
    <w:rPr>
      <w:rFonts w:ascii="Times New Roman" w:eastAsia="SimSun" w:hAnsi="Times New Roman" w:cs="Times New Roman"/>
      <w:sz w:val="16"/>
      <w:szCs w:val="16"/>
      <w:lang w:val="en-GB" w:eastAsia="zh-CN" w:bidi="he-IL"/>
    </w:rPr>
  </w:style>
  <w:style w:type="paragraph" w:customStyle="1" w:styleId="LegalEntity">
    <w:name w:val="LegalEntity"/>
    <w:next w:val="LegalEntityNB"/>
    <w:rsid w:val="00086ADE"/>
    <w:pPr>
      <w:spacing w:after="0" w:line="288" w:lineRule="auto"/>
    </w:pPr>
    <w:rPr>
      <w:rFonts w:ascii="Arial Black" w:eastAsia="SimSun" w:hAnsi="Arial Black" w:cs="Simplified Arabic"/>
      <w:bCs/>
      <w:caps/>
      <w:spacing w:val="6"/>
      <w:sz w:val="14"/>
      <w:szCs w:val="14"/>
      <w:lang w:val="en-GB" w:eastAsia="zh-CN" w:bidi="ar-AE"/>
    </w:rPr>
  </w:style>
  <w:style w:type="paragraph" w:customStyle="1" w:styleId="LegalEntityNB">
    <w:name w:val="LegalEntityNB"/>
    <w:basedOn w:val="LegalEntity"/>
    <w:next w:val="Normal"/>
    <w:semiHidden/>
    <w:rsid w:val="00086ADE"/>
    <w:rPr>
      <w:rFonts w:ascii="Arial" w:hAnsi="Arial"/>
      <w:bCs w:val="0"/>
    </w:rPr>
  </w:style>
  <w:style w:type="paragraph" w:customStyle="1" w:styleId="BodyText1">
    <w:name w:val="Body Text 1"/>
    <w:basedOn w:val="Normal"/>
    <w:link w:val="BodyText1Char"/>
    <w:qFormat/>
    <w:rsid w:val="00086ADE"/>
    <w:pPr>
      <w:ind w:left="720"/>
    </w:pPr>
    <w:rPr>
      <w:lang w:eastAsia="en-GB"/>
    </w:rPr>
  </w:style>
  <w:style w:type="paragraph" w:customStyle="1" w:styleId="FooterRight">
    <w:name w:val="Footer Right"/>
    <w:basedOn w:val="Footer"/>
    <w:rsid w:val="00086ADE"/>
    <w:pPr>
      <w:jc w:val="right"/>
    </w:pPr>
  </w:style>
  <w:style w:type="character" w:styleId="PageNumber">
    <w:name w:val="page number"/>
    <w:basedOn w:val="DefaultParagraphFont"/>
    <w:uiPriority w:val="99"/>
    <w:rsid w:val="00086ADE"/>
    <w:rPr>
      <w:rFonts w:ascii="Times New Roman" w:eastAsia="SimSun" w:hAnsi="Times New Roman" w:cs="Times New Roman"/>
      <w:b w:val="0"/>
      <w:sz w:val="24"/>
      <w:szCs w:val="24"/>
      <w:lang w:val="en-GB" w:bidi="ar-AE"/>
    </w:rPr>
  </w:style>
  <w:style w:type="paragraph" w:customStyle="1" w:styleId="Regulatory">
    <w:name w:val="Regulatory"/>
    <w:basedOn w:val="Normal"/>
    <w:next w:val="Footer"/>
    <w:semiHidden/>
    <w:rsid w:val="00086ADE"/>
    <w:pPr>
      <w:jc w:val="left"/>
    </w:pPr>
    <w:rPr>
      <w:rFonts w:ascii="Arial" w:hAnsi="Arial"/>
      <w:caps/>
      <w:spacing w:val="8"/>
      <w:sz w:val="14"/>
      <w:szCs w:val="14"/>
    </w:rPr>
  </w:style>
  <w:style w:type="table" w:styleId="TableGrid">
    <w:name w:val="Table Grid"/>
    <w:basedOn w:val="TableNormal"/>
    <w:uiPriority w:val="59"/>
    <w:rsid w:val="00086ADE"/>
    <w:pPr>
      <w:spacing w:after="0" w:line="240" w:lineRule="auto"/>
    </w:pPr>
    <w:rPr>
      <w:rFonts w:ascii="Times New Roman" w:eastAsia="SimSun" w:hAnsi="Times New Roman" w:cs="Simplified Arabic"/>
      <w:sz w:val="20"/>
      <w:szCs w:val="20"/>
      <w:lang w:val="en-GB"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abicReg">
    <w:name w:val="ArabicReg"/>
    <w:next w:val="Regulatory"/>
    <w:rsid w:val="00086ADE"/>
    <w:pPr>
      <w:bidi/>
      <w:spacing w:after="0" w:line="240" w:lineRule="auto"/>
    </w:pPr>
    <w:rPr>
      <w:rFonts w:ascii="Simplified Arabic" w:eastAsia="SimSun" w:hAnsi="Simplified Arabic" w:cs="Simplified Arabic"/>
      <w:caps/>
      <w:spacing w:val="8"/>
      <w:sz w:val="14"/>
      <w:szCs w:val="14"/>
      <w:lang w:val="en-GB" w:eastAsia="zh-CN" w:bidi="ar-AE"/>
    </w:rPr>
  </w:style>
  <w:style w:type="character" w:styleId="PlaceholderText">
    <w:name w:val="Placeholder Text"/>
    <w:basedOn w:val="DefaultParagraphFont"/>
    <w:uiPriority w:val="99"/>
    <w:semiHidden/>
    <w:rsid w:val="00086ADE"/>
    <w:rPr>
      <w:color w:val="808080"/>
    </w:rPr>
  </w:style>
  <w:style w:type="paragraph" w:customStyle="1" w:styleId="StandardL9">
    <w:name w:val="Standard L9"/>
    <w:basedOn w:val="Normal"/>
    <w:next w:val="BodyText3"/>
    <w:qFormat/>
    <w:rsid w:val="00086ADE"/>
    <w:pPr>
      <w:numPr>
        <w:ilvl w:val="8"/>
        <w:numId w:val="1"/>
      </w:numPr>
      <w:outlineLvl w:val="8"/>
    </w:pPr>
    <w:rPr>
      <w:lang w:eastAsia="en-GB"/>
    </w:rPr>
  </w:style>
  <w:style w:type="paragraph" w:customStyle="1" w:styleId="StandardL8">
    <w:name w:val="Standard L8"/>
    <w:basedOn w:val="Normal"/>
    <w:next w:val="BodyText2"/>
    <w:qFormat/>
    <w:rsid w:val="00086ADE"/>
    <w:pPr>
      <w:numPr>
        <w:ilvl w:val="7"/>
        <w:numId w:val="1"/>
      </w:numPr>
      <w:outlineLvl w:val="7"/>
    </w:pPr>
    <w:rPr>
      <w:lang w:eastAsia="en-GB"/>
    </w:rPr>
  </w:style>
  <w:style w:type="paragraph" w:customStyle="1" w:styleId="StandardL7">
    <w:name w:val="Standard L7"/>
    <w:basedOn w:val="Normal"/>
    <w:next w:val="Normal"/>
    <w:qFormat/>
    <w:rsid w:val="00086ADE"/>
    <w:pPr>
      <w:numPr>
        <w:ilvl w:val="6"/>
        <w:numId w:val="1"/>
      </w:numPr>
      <w:outlineLvl w:val="6"/>
    </w:pPr>
    <w:rPr>
      <w:lang w:eastAsia="en-GB"/>
    </w:rPr>
  </w:style>
  <w:style w:type="paragraph" w:customStyle="1" w:styleId="StandardL6">
    <w:name w:val="Standard L6"/>
    <w:basedOn w:val="Normal"/>
    <w:next w:val="Normal"/>
    <w:qFormat/>
    <w:rsid w:val="00086ADE"/>
    <w:pPr>
      <w:numPr>
        <w:ilvl w:val="5"/>
        <w:numId w:val="1"/>
      </w:numPr>
      <w:outlineLvl w:val="5"/>
    </w:pPr>
    <w:rPr>
      <w:lang w:eastAsia="en-GB"/>
    </w:rPr>
  </w:style>
  <w:style w:type="paragraph" w:customStyle="1" w:styleId="StandardL5">
    <w:name w:val="Standard L5"/>
    <w:basedOn w:val="Normal"/>
    <w:next w:val="Normal"/>
    <w:qFormat/>
    <w:rsid w:val="00086ADE"/>
    <w:pPr>
      <w:numPr>
        <w:ilvl w:val="4"/>
        <w:numId w:val="1"/>
      </w:numPr>
      <w:outlineLvl w:val="4"/>
    </w:pPr>
    <w:rPr>
      <w:lang w:eastAsia="en-GB"/>
    </w:rPr>
  </w:style>
  <w:style w:type="paragraph" w:customStyle="1" w:styleId="StandardL4">
    <w:name w:val="Standard L4"/>
    <w:basedOn w:val="Normal"/>
    <w:next w:val="BodyText3"/>
    <w:qFormat/>
    <w:rsid w:val="00086ADE"/>
    <w:pPr>
      <w:numPr>
        <w:ilvl w:val="3"/>
        <w:numId w:val="1"/>
      </w:numPr>
      <w:outlineLvl w:val="3"/>
    </w:pPr>
    <w:rPr>
      <w:lang w:eastAsia="en-GB"/>
    </w:rPr>
  </w:style>
  <w:style w:type="paragraph" w:customStyle="1" w:styleId="StandardL3">
    <w:name w:val="Standard L3"/>
    <w:basedOn w:val="Normal"/>
    <w:next w:val="BodyText2"/>
    <w:link w:val="StandardL3Char"/>
    <w:qFormat/>
    <w:rsid w:val="00086ADE"/>
    <w:pPr>
      <w:numPr>
        <w:ilvl w:val="2"/>
        <w:numId w:val="1"/>
      </w:numPr>
      <w:outlineLvl w:val="2"/>
    </w:pPr>
    <w:rPr>
      <w:lang w:eastAsia="en-GB"/>
    </w:rPr>
  </w:style>
  <w:style w:type="paragraph" w:customStyle="1" w:styleId="StandardL2">
    <w:name w:val="Standard L2"/>
    <w:basedOn w:val="Normal"/>
    <w:next w:val="BodyText1"/>
    <w:link w:val="StandardL2Char"/>
    <w:qFormat/>
    <w:rsid w:val="00086ADE"/>
    <w:pPr>
      <w:numPr>
        <w:ilvl w:val="1"/>
        <w:numId w:val="1"/>
      </w:numPr>
      <w:outlineLvl w:val="1"/>
    </w:pPr>
    <w:rPr>
      <w:lang w:eastAsia="en-GB"/>
    </w:rPr>
  </w:style>
  <w:style w:type="paragraph" w:customStyle="1" w:styleId="StandardL1">
    <w:name w:val="Standard L1"/>
    <w:basedOn w:val="Normal"/>
    <w:next w:val="BodyText1"/>
    <w:link w:val="StandardL1Char"/>
    <w:qFormat/>
    <w:rsid w:val="00086ADE"/>
    <w:pPr>
      <w:keepNext/>
      <w:numPr>
        <w:numId w:val="1"/>
      </w:numPr>
      <w:suppressAutoHyphens/>
      <w:jc w:val="left"/>
      <w:outlineLvl w:val="0"/>
    </w:pPr>
    <w:rPr>
      <w:b/>
      <w:caps/>
      <w:lang w:eastAsia="en-GB"/>
    </w:rPr>
  </w:style>
  <w:style w:type="character" w:customStyle="1" w:styleId="StandardL1Char">
    <w:name w:val="Standard L1 Char"/>
    <w:basedOn w:val="DefaultParagraphFont"/>
    <w:link w:val="StandardL1"/>
    <w:rsid w:val="00086ADE"/>
    <w:rPr>
      <w:rFonts w:ascii="Times New Roman" w:eastAsia="SimSun" w:hAnsi="Times New Roman" w:cs="Simplified Arabic"/>
      <w:b/>
      <w:caps/>
      <w:sz w:val="24"/>
      <w:szCs w:val="24"/>
      <w:lang w:val="en-GB" w:eastAsia="en-GB" w:bidi="ar-AE"/>
    </w:rPr>
  </w:style>
  <w:style w:type="paragraph" w:styleId="BodyText3">
    <w:name w:val="Body Text 3"/>
    <w:basedOn w:val="Normal"/>
    <w:link w:val="BodyText3Char"/>
    <w:uiPriority w:val="99"/>
    <w:semiHidden/>
    <w:unhideWhenUsed/>
    <w:rsid w:val="00086ADE"/>
    <w:pPr>
      <w:spacing w:after="120"/>
    </w:pPr>
    <w:rPr>
      <w:sz w:val="16"/>
      <w:szCs w:val="16"/>
    </w:rPr>
  </w:style>
  <w:style w:type="character" w:customStyle="1" w:styleId="BodyText3Char">
    <w:name w:val="Body Text 3 Char"/>
    <w:basedOn w:val="DefaultParagraphFont"/>
    <w:link w:val="BodyText3"/>
    <w:uiPriority w:val="99"/>
    <w:semiHidden/>
    <w:rsid w:val="00086ADE"/>
    <w:rPr>
      <w:rFonts w:ascii="Times New Roman" w:eastAsia="SimSun" w:hAnsi="Times New Roman" w:cs="Simplified Arabic"/>
      <w:sz w:val="16"/>
      <w:szCs w:val="16"/>
      <w:lang w:val="en-GB" w:eastAsia="zh-CN" w:bidi="ar-AE"/>
    </w:rPr>
  </w:style>
  <w:style w:type="paragraph" w:styleId="BodyText2">
    <w:name w:val="Body Text 2"/>
    <w:basedOn w:val="Normal"/>
    <w:link w:val="BodyText2Char"/>
    <w:uiPriority w:val="99"/>
    <w:unhideWhenUsed/>
    <w:rsid w:val="00086ADE"/>
    <w:pPr>
      <w:spacing w:after="120" w:line="480" w:lineRule="auto"/>
    </w:pPr>
  </w:style>
  <w:style w:type="character" w:customStyle="1" w:styleId="BodyText2Char">
    <w:name w:val="Body Text 2 Char"/>
    <w:basedOn w:val="DefaultParagraphFont"/>
    <w:link w:val="BodyText2"/>
    <w:uiPriority w:val="99"/>
    <w:rsid w:val="00086ADE"/>
    <w:rPr>
      <w:rFonts w:ascii="Times New Roman" w:eastAsia="SimSun" w:hAnsi="Times New Roman" w:cs="Simplified Arabic"/>
      <w:sz w:val="24"/>
      <w:szCs w:val="24"/>
      <w:lang w:val="en-GB" w:eastAsia="zh-CN" w:bidi="ar-AE"/>
    </w:rPr>
  </w:style>
  <w:style w:type="paragraph" w:customStyle="1" w:styleId="AddressBreak">
    <w:name w:val="AddressBreak"/>
    <w:next w:val="Normal"/>
    <w:semiHidden/>
    <w:rsid w:val="00CC42D6"/>
    <w:pPr>
      <w:spacing w:after="0" w:line="240" w:lineRule="auto"/>
    </w:pPr>
    <w:rPr>
      <w:rFonts w:ascii="Arial" w:eastAsia="SimSun" w:hAnsi="Arial" w:cs="Simplified Arabic"/>
      <w:sz w:val="8"/>
      <w:szCs w:val="8"/>
      <w:lang w:val="en-GB" w:eastAsia="zh-CN" w:bidi="he-IL"/>
    </w:rPr>
  </w:style>
  <w:style w:type="paragraph" w:customStyle="1" w:styleId="DocLabels">
    <w:name w:val="DocLabels"/>
    <w:semiHidden/>
    <w:rsid w:val="00CC42D6"/>
    <w:pPr>
      <w:spacing w:before="100" w:after="0" w:line="240" w:lineRule="auto"/>
    </w:pPr>
    <w:rPr>
      <w:rFonts w:ascii="Arial" w:eastAsia="SimSun" w:hAnsi="Arial" w:cs="Simplified Arabic"/>
      <w:caps/>
      <w:spacing w:val="12"/>
      <w:sz w:val="13"/>
      <w:szCs w:val="13"/>
      <w:lang w:val="en-GB" w:eastAsia="zh-CN" w:bidi="ar-AE"/>
    </w:rPr>
  </w:style>
  <w:style w:type="paragraph" w:customStyle="1" w:styleId="DocType">
    <w:name w:val="DocType"/>
    <w:next w:val="Normal"/>
    <w:semiHidden/>
    <w:rsid w:val="00CC42D6"/>
    <w:pPr>
      <w:spacing w:before="240" w:after="240" w:line="240" w:lineRule="auto"/>
    </w:pPr>
    <w:rPr>
      <w:rFonts w:ascii="Arial" w:eastAsia="SimSun" w:hAnsi="Arial" w:cs="Simplified Arabic"/>
      <w:b/>
      <w:bCs/>
      <w:sz w:val="24"/>
      <w:szCs w:val="24"/>
      <w:lang w:val="en-GB" w:eastAsia="zh-CN" w:bidi="ar-AE"/>
    </w:rPr>
  </w:style>
  <w:style w:type="paragraph" w:customStyle="1" w:styleId="NormalBold">
    <w:name w:val="NormalBold"/>
    <w:basedOn w:val="Normal"/>
    <w:next w:val="Normal"/>
    <w:uiPriority w:val="1"/>
    <w:qFormat/>
    <w:rsid w:val="00CC42D6"/>
    <w:rPr>
      <w:b/>
      <w:bCs/>
    </w:rPr>
  </w:style>
  <w:style w:type="paragraph" w:customStyle="1" w:styleId="RecipientSP">
    <w:name w:val="RecipientSP"/>
    <w:semiHidden/>
    <w:rsid w:val="00CC42D6"/>
    <w:pPr>
      <w:spacing w:after="0" w:line="240" w:lineRule="auto"/>
    </w:pPr>
    <w:rPr>
      <w:rFonts w:ascii="Times New Roman" w:eastAsia="SimSun" w:hAnsi="Times New Roman" w:cs="Simplified Arabic"/>
      <w:sz w:val="2"/>
      <w:szCs w:val="2"/>
      <w:lang w:val="en-GB" w:eastAsia="zh-CN" w:bidi="he-IL"/>
    </w:rPr>
  </w:style>
  <w:style w:type="paragraph" w:customStyle="1" w:styleId="NormalLeftSNS">
    <w:name w:val="NormalLeftSNS"/>
    <w:basedOn w:val="Normal"/>
    <w:qFormat/>
    <w:rsid w:val="00CC42D6"/>
    <w:pPr>
      <w:spacing w:after="0" w:line="240" w:lineRule="auto"/>
      <w:jc w:val="left"/>
    </w:pPr>
  </w:style>
  <w:style w:type="character" w:customStyle="1" w:styleId="StandardL2Char">
    <w:name w:val="Standard L2 Char"/>
    <w:basedOn w:val="DefaultParagraphFont"/>
    <w:link w:val="StandardL2"/>
    <w:rsid w:val="006E7E72"/>
    <w:rPr>
      <w:rFonts w:ascii="Times New Roman" w:eastAsia="SimSun" w:hAnsi="Times New Roman" w:cs="Simplified Arabic"/>
      <w:sz w:val="24"/>
      <w:szCs w:val="24"/>
      <w:lang w:val="en-GB" w:eastAsia="en-GB" w:bidi="ar-AE"/>
    </w:rPr>
  </w:style>
  <w:style w:type="character" w:styleId="CommentReference">
    <w:name w:val="annotation reference"/>
    <w:basedOn w:val="DefaultParagraphFont"/>
    <w:uiPriority w:val="99"/>
    <w:semiHidden/>
    <w:unhideWhenUsed/>
    <w:rsid w:val="005B5CC7"/>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5B5CC7"/>
    <w:pPr>
      <w:spacing w:after="120"/>
    </w:pPr>
    <w:rPr>
      <w:sz w:val="20"/>
      <w:szCs w:val="20"/>
    </w:rPr>
  </w:style>
  <w:style w:type="character" w:customStyle="1" w:styleId="CommentTextChar">
    <w:name w:val="Comment Text Char"/>
    <w:basedOn w:val="DefaultParagraphFont"/>
    <w:link w:val="CommentText"/>
    <w:uiPriority w:val="99"/>
    <w:rsid w:val="005B5CC7"/>
    <w:rPr>
      <w:rFonts w:ascii="Times New Roman" w:eastAsia="SimSun" w:hAnsi="Times New Roman" w:cs="Simplified Arabic"/>
      <w:sz w:val="20"/>
      <w:szCs w:val="20"/>
      <w:lang w:val="en-GB" w:eastAsia="zh-CN" w:bidi="ar-AE"/>
    </w:rPr>
  </w:style>
  <w:style w:type="character" w:customStyle="1" w:styleId="BodyText1Char">
    <w:name w:val="Body Text 1 Char"/>
    <w:basedOn w:val="DefaultParagraphFont"/>
    <w:link w:val="BodyText1"/>
    <w:locked/>
    <w:rsid w:val="005B5CC7"/>
    <w:rPr>
      <w:rFonts w:ascii="Times New Roman" w:eastAsia="SimSun" w:hAnsi="Times New Roman" w:cs="Simplified Arabic"/>
      <w:sz w:val="24"/>
      <w:szCs w:val="24"/>
      <w:lang w:val="en-GB" w:eastAsia="en-GB" w:bidi="ar-AE"/>
    </w:rPr>
  </w:style>
  <w:style w:type="character" w:customStyle="1" w:styleId="StandardL3Char">
    <w:name w:val="Standard L3 Char"/>
    <w:basedOn w:val="DefaultParagraphFont"/>
    <w:link w:val="StandardL3"/>
    <w:rsid w:val="00DB555D"/>
    <w:rPr>
      <w:rFonts w:ascii="Times New Roman" w:eastAsia="SimSun" w:hAnsi="Times New Roman" w:cs="Simplified Arabic"/>
      <w:sz w:val="24"/>
      <w:szCs w:val="24"/>
      <w:lang w:val="en-GB" w:eastAsia="en-GB" w:bidi="ar-AE"/>
    </w:rPr>
  </w:style>
  <w:style w:type="paragraph" w:styleId="FootnoteText">
    <w:name w:val="footnote text"/>
    <w:basedOn w:val="Normal"/>
    <w:link w:val="FootnoteTextChar"/>
    <w:uiPriority w:val="99"/>
    <w:semiHidden/>
    <w:unhideWhenUsed/>
    <w:rsid w:val="006B3B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3BF7"/>
    <w:rPr>
      <w:rFonts w:ascii="Times New Roman" w:eastAsia="SimSun" w:hAnsi="Times New Roman" w:cs="Simplified Arabic"/>
      <w:sz w:val="20"/>
      <w:szCs w:val="20"/>
      <w:lang w:val="en-GB" w:eastAsia="zh-CN" w:bidi="ar-AE"/>
    </w:rPr>
  </w:style>
  <w:style w:type="character" w:styleId="FootnoteReference">
    <w:name w:val="footnote reference"/>
    <w:basedOn w:val="DefaultParagraphFont"/>
    <w:uiPriority w:val="99"/>
    <w:semiHidden/>
    <w:unhideWhenUsed/>
    <w:rsid w:val="006B3BF7"/>
    <w:rPr>
      <w:vertAlign w:val="superscript"/>
    </w:rPr>
  </w:style>
  <w:style w:type="character" w:customStyle="1" w:styleId="NDDefinitieNDModelsFinanceChar">
    <w:name w:val="ND Definitie (ND Models Finance) Char"/>
    <w:link w:val="NDDefinitieNDModelsFinance"/>
    <w:locked/>
    <w:rsid w:val="006B3BF7"/>
    <w:rPr>
      <w:rFonts w:ascii="Times New Roman" w:eastAsia="Times New Roman" w:hAnsi="Times New Roman" w:cs="Times New Roman"/>
      <w:lang w:val="en-GB" w:eastAsia="nl-NL"/>
    </w:rPr>
  </w:style>
  <w:style w:type="paragraph" w:customStyle="1" w:styleId="NDDefinitieNDModelsFinance">
    <w:name w:val="ND Definitie (ND Models Finance)"/>
    <w:basedOn w:val="Normal"/>
    <w:link w:val="NDDefinitieNDModelsFinanceChar"/>
    <w:rsid w:val="006B3BF7"/>
    <w:pPr>
      <w:numPr>
        <w:numId w:val="6"/>
      </w:numPr>
      <w:tabs>
        <w:tab w:val="left" w:pos="3686"/>
      </w:tabs>
      <w:suppressAutoHyphens/>
      <w:spacing w:after="120" w:line="300" w:lineRule="exact"/>
      <w:outlineLvl w:val="2"/>
    </w:pPr>
    <w:rPr>
      <w:rFonts w:eastAsia="Times New Roman" w:cs="Times New Roman"/>
      <w:sz w:val="22"/>
      <w:szCs w:val="22"/>
      <w:lang w:eastAsia="nl-NL" w:bidi="ar-SA"/>
    </w:rPr>
  </w:style>
  <w:style w:type="paragraph" w:customStyle="1" w:styleId="NDDefinitielijst1eniveauNDModelsFinance">
    <w:name w:val="ND Definitie lijst 1e niveau (ND Models Finance)"/>
    <w:basedOn w:val="Normal"/>
    <w:qFormat/>
    <w:rsid w:val="006B3BF7"/>
    <w:pPr>
      <w:numPr>
        <w:ilvl w:val="1"/>
        <w:numId w:val="6"/>
      </w:numPr>
      <w:suppressAutoHyphens/>
      <w:autoSpaceDE w:val="0"/>
      <w:autoSpaceDN w:val="0"/>
      <w:adjustRightInd w:val="0"/>
      <w:spacing w:after="120" w:line="300" w:lineRule="exact"/>
      <w:outlineLvl w:val="3"/>
    </w:pPr>
    <w:rPr>
      <w:rFonts w:cs="Times New Roman"/>
      <w:sz w:val="22"/>
      <w:szCs w:val="22"/>
      <w:lang w:eastAsia="nl-NL" w:bidi="ar-SA"/>
    </w:rPr>
  </w:style>
  <w:style w:type="paragraph" w:customStyle="1" w:styleId="NDDefinitielijst2eniveauNDModelsFinance">
    <w:name w:val="ND Definitie lijst 2e niveau (ND Models Finance)"/>
    <w:basedOn w:val="Normal"/>
    <w:rsid w:val="006B3BF7"/>
    <w:pPr>
      <w:numPr>
        <w:ilvl w:val="2"/>
        <w:numId w:val="6"/>
      </w:numPr>
      <w:suppressAutoHyphens/>
      <w:spacing w:after="120" w:line="300" w:lineRule="exact"/>
      <w:outlineLvl w:val="4"/>
    </w:pPr>
    <w:rPr>
      <w:rFonts w:eastAsia="Times New Roman" w:cs="Times New Roman"/>
      <w:sz w:val="22"/>
      <w:szCs w:val="22"/>
      <w:lang w:eastAsia="nl-NL" w:bidi="ar-SA"/>
    </w:rPr>
  </w:style>
  <w:style w:type="paragraph" w:customStyle="1" w:styleId="NDDefinitielijst3eniveauNDModelsFinance">
    <w:name w:val="ND Definitie lijst 3e niveau (ND Models Finance)"/>
    <w:basedOn w:val="NDDefinitieNDModelsFinance"/>
    <w:next w:val="NDDefinitielijst2eniveauNDModelsFinance"/>
    <w:rsid w:val="006B3BF7"/>
    <w:pPr>
      <w:numPr>
        <w:ilvl w:val="3"/>
      </w:numPr>
      <w:tabs>
        <w:tab w:val="num" w:pos="360"/>
        <w:tab w:val="num" w:pos="2160"/>
      </w:tabs>
      <w:ind w:left="2160" w:hanging="720"/>
    </w:pPr>
  </w:style>
  <w:style w:type="numbering" w:customStyle="1" w:styleId="NDdefinitielijst">
    <w:name w:val="ND definitie lijst"/>
    <w:uiPriority w:val="99"/>
    <w:rsid w:val="006B3BF7"/>
    <w:pPr>
      <w:numPr>
        <w:numId w:val="6"/>
      </w:numPr>
    </w:pPr>
  </w:style>
  <w:style w:type="paragraph" w:styleId="CommentSubject">
    <w:name w:val="annotation subject"/>
    <w:basedOn w:val="CommentText"/>
    <w:next w:val="CommentText"/>
    <w:link w:val="CommentSubjectChar"/>
    <w:uiPriority w:val="99"/>
    <w:semiHidden/>
    <w:unhideWhenUsed/>
    <w:rsid w:val="009A5D77"/>
    <w:pPr>
      <w:spacing w:after="240" w:line="240" w:lineRule="auto"/>
    </w:pPr>
    <w:rPr>
      <w:b/>
      <w:bCs/>
    </w:rPr>
  </w:style>
  <w:style w:type="character" w:customStyle="1" w:styleId="CommentSubjectChar">
    <w:name w:val="Comment Subject Char"/>
    <w:basedOn w:val="CommentTextChar"/>
    <w:link w:val="CommentSubject"/>
    <w:uiPriority w:val="99"/>
    <w:semiHidden/>
    <w:rsid w:val="009A5D77"/>
    <w:rPr>
      <w:rFonts w:ascii="Times New Roman" w:eastAsia="SimSun" w:hAnsi="Times New Roman" w:cs="Simplified Arabic"/>
      <w:b/>
      <w:bCs/>
      <w:sz w:val="20"/>
      <w:szCs w:val="20"/>
      <w:lang w:val="en-GB" w:eastAsia="zh-CN" w:bidi="ar-AE"/>
    </w:rPr>
  </w:style>
  <w:style w:type="paragraph" w:customStyle="1" w:styleId="ListLegal1">
    <w:name w:val="List Legal 1"/>
    <w:basedOn w:val="Normal"/>
    <w:rsid w:val="00B82353"/>
    <w:pPr>
      <w:numPr>
        <w:numId w:val="7"/>
      </w:numPr>
      <w:spacing w:after="200"/>
    </w:pPr>
    <w:rPr>
      <w:rFonts w:ascii="CG Times" w:eastAsiaTheme="minorHAnsi" w:hAnsi="CG Times" w:cs="Calibri"/>
      <w:sz w:val="22"/>
      <w:szCs w:val="22"/>
      <w:lang w:val="nl-NL" w:eastAsia="en-US" w:bidi="ar-SA"/>
    </w:rPr>
  </w:style>
  <w:style w:type="paragraph" w:customStyle="1" w:styleId="ListLegal2">
    <w:name w:val="List Legal 2"/>
    <w:basedOn w:val="Normal"/>
    <w:rsid w:val="00B82353"/>
    <w:pPr>
      <w:numPr>
        <w:ilvl w:val="1"/>
        <w:numId w:val="7"/>
      </w:numPr>
      <w:spacing w:after="200"/>
    </w:pPr>
    <w:rPr>
      <w:rFonts w:ascii="CG Times" w:eastAsiaTheme="minorHAnsi" w:hAnsi="CG Times" w:cs="Calibri"/>
      <w:sz w:val="22"/>
      <w:szCs w:val="22"/>
      <w:lang w:val="nl-NL" w:eastAsia="en-US" w:bidi="ar-SA"/>
    </w:rPr>
  </w:style>
  <w:style w:type="paragraph" w:customStyle="1" w:styleId="ListLegal3">
    <w:name w:val="List Legal 3"/>
    <w:basedOn w:val="Normal"/>
    <w:rsid w:val="00B82353"/>
    <w:pPr>
      <w:numPr>
        <w:ilvl w:val="2"/>
        <w:numId w:val="7"/>
      </w:numPr>
      <w:spacing w:after="200"/>
    </w:pPr>
    <w:rPr>
      <w:rFonts w:ascii="CG Times" w:eastAsiaTheme="minorHAnsi" w:hAnsi="CG Times" w:cs="Calibri"/>
      <w:sz w:val="22"/>
      <w:szCs w:val="22"/>
      <w:lang w:val="nl-NL" w:eastAsia="en-US" w:bidi="ar-SA"/>
    </w:rPr>
  </w:style>
  <w:style w:type="paragraph" w:customStyle="1" w:styleId="NDHeading1">
    <w:name w:val="ND Heading 1"/>
    <w:basedOn w:val="BodyText"/>
    <w:next w:val="BodyText"/>
    <w:uiPriority w:val="9"/>
    <w:qFormat/>
    <w:rsid w:val="00B821DF"/>
    <w:pPr>
      <w:keepNext/>
      <w:numPr>
        <w:numId w:val="13"/>
      </w:numPr>
      <w:tabs>
        <w:tab w:val="clear" w:pos="709"/>
        <w:tab w:val="num" w:pos="360"/>
      </w:tabs>
      <w:suppressAutoHyphens/>
      <w:spacing w:line="300" w:lineRule="atLeast"/>
      <w:ind w:left="0" w:firstLine="0"/>
      <w:outlineLvl w:val="0"/>
    </w:pPr>
    <w:rPr>
      <w:rFonts w:asciiTheme="minorHAnsi" w:eastAsia="Calibri" w:hAnsiTheme="minorHAnsi" w:cstheme="minorBidi"/>
      <w:b/>
      <w:caps/>
      <w:sz w:val="22"/>
      <w:szCs w:val="22"/>
      <w:lang w:eastAsia="en-US" w:bidi="ar-SA"/>
    </w:rPr>
  </w:style>
  <w:style w:type="paragraph" w:customStyle="1" w:styleId="NDNumber2">
    <w:name w:val="ND Number 2"/>
    <w:basedOn w:val="BodyText"/>
    <w:uiPriority w:val="9"/>
    <w:qFormat/>
    <w:rsid w:val="00B821DF"/>
    <w:pPr>
      <w:numPr>
        <w:ilvl w:val="1"/>
        <w:numId w:val="13"/>
      </w:numPr>
      <w:tabs>
        <w:tab w:val="clear" w:pos="709"/>
        <w:tab w:val="num" w:pos="360"/>
      </w:tabs>
      <w:suppressAutoHyphens/>
      <w:spacing w:after="0" w:line="300" w:lineRule="atLeast"/>
      <w:ind w:left="0" w:firstLine="0"/>
    </w:pPr>
    <w:rPr>
      <w:rFonts w:asciiTheme="minorHAnsi" w:eastAsia="Calibri" w:hAnsiTheme="minorHAnsi" w:cstheme="minorBidi"/>
      <w:sz w:val="22"/>
      <w:szCs w:val="22"/>
      <w:lang w:eastAsia="en-US" w:bidi="ar-SA"/>
    </w:rPr>
  </w:style>
  <w:style w:type="paragraph" w:customStyle="1" w:styleId="NDNumber3">
    <w:name w:val="ND Number 3"/>
    <w:basedOn w:val="BodyText"/>
    <w:uiPriority w:val="9"/>
    <w:qFormat/>
    <w:rsid w:val="00B821DF"/>
    <w:pPr>
      <w:numPr>
        <w:ilvl w:val="2"/>
        <w:numId w:val="13"/>
      </w:numPr>
      <w:tabs>
        <w:tab w:val="clear" w:pos="709"/>
        <w:tab w:val="num" w:pos="360"/>
        <w:tab w:val="num" w:pos="1440"/>
      </w:tabs>
      <w:suppressAutoHyphens/>
      <w:spacing w:after="0" w:line="300" w:lineRule="atLeast"/>
      <w:ind w:left="0" w:firstLine="0"/>
    </w:pPr>
    <w:rPr>
      <w:rFonts w:asciiTheme="minorHAnsi" w:eastAsia="Calibri" w:hAnsiTheme="minorHAnsi" w:cstheme="minorBidi"/>
      <w:sz w:val="22"/>
      <w:szCs w:val="22"/>
      <w:lang w:eastAsia="en-US" w:bidi="ar-SA"/>
    </w:rPr>
  </w:style>
  <w:style w:type="paragraph" w:customStyle="1" w:styleId="NDNumber4">
    <w:name w:val="ND Number 4"/>
    <w:basedOn w:val="BodyText"/>
    <w:uiPriority w:val="9"/>
    <w:qFormat/>
    <w:rsid w:val="00B821DF"/>
    <w:pPr>
      <w:numPr>
        <w:ilvl w:val="3"/>
        <w:numId w:val="13"/>
      </w:numPr>
      <w:tabs>
        <w:tab w:val="clear" w:pos="1418"/>
        <w:tab w:val="num" w:pos="2160"/>
      </w:tabs>
      <w:suppressAutoHyphens/>
      <w:spacing w:line="300" w:lineRule="atLeast"/>
      <w:ind w:left="2160" w:hanging="720"/>
      <w:outlineLvl w:val="2"/>
    </w:pPr>
    <w:rPr>
      <w:rFonts w:asciiTheme="minorHAnsi" w:eastAsia="Calibri" w:hAnsiTheme="minorHAnsi" w:cs="Times New Roman"/>
      <w:sz w:val="22"/>
      <w:szCs w:val="22"/>
      <w:lang w:val="nl-NL" w:eastAsia="en-US" w:bidi="ar-SA"/>
    </w:rPr>
  </w:style>
  <w:style w:type="paragraph" w:customStyle="1" w:styleId="NDNumber5">
    <w:name w:val="ND Number 5"/>
    <w:basedOn w:val="BodyText"/>
    <w:uiPriority w:val="9"/>
    <w:qFormat/>
    <w:rsid w:val="00B821DF"/>
    <w:pPr>
      <w:numPr>
        <w:ilvl w:val="4"/>
        <w:numId w:val="13"/>
      </w:numPr>
      <w:tabs>
        <w:tab w:val="clear" w:pos="2126"/>
        <w:tab w:val="num" w:pos="360"/>
        <w:tab w:val="num" w:pos="2880"/>
      </w:tabs>
      <w:suppressAutoHyphens/>
      <w:spacing w:line="300" w:lineRule="atLeast"/>
      <w:ind w:left="0" w:firstLine="0"/>
      <w:outlineLvl w:val="3"/>
    </w:pPr>
    <w:rPr>
      <w:rFonts w:asciiTheme="minorHAnsi" w:eastAsia="Calibri" w:hAnsiTheme="minorHAnsi" w:cstheme="minorBidi"/>
      <w:sz w:val="22"/>
      <w:szCs w:val="22"/>
      <w:lang w:eastAsia="en-US" w:bidi="ar-SA"/>
    </w:rPr>
  </w:style>
  <w:style w:type="paragraph" w:customStyle="1" w:styleId="NDNumber6">
    <w:name w:val="ND Number 6"/>
    <w:basedOn w:val="BodyText"/>
    <w:uiPriority w:val="10"/>
    <w:rsid w:val="00B821DF"/>
    <w:pPr>
      <w:numPr>
        <w:ilvl w:val="5"/>
        <w:numId w:val="13"/>
      </w:numPr>
      <w:tabs>
        <w:tab w:val="clear" w:pos="1152"/>
        <w:tab w:val="num" w:pos="360"/>
        <w:tab w:val="num" w:pos="3600"/>
      </w:tabs>
      <w:suppressAutoHyphens/>
      <w:spacing w:line="300" w:lineRule="atLeast"/>
      <w:ind w:left="0" w:firstLine="0"/>
    </w:pPr>
    <w:rPr>
      <w:rFonts w:asciiTheme="minorHAnsi" w:eastAsia="Times New Roman" w:hAnsiTheme="minorHAnsi" w:cstheme="minorBidi"/>
      <w:sz w:val="22"/>
      <w:szCs w:val="22"/>
      <w:lang w:val="nl-NL" w:eastAsia="nl-NL" w:bidi="ar-SA"/>
    </w:rPr>
  </w:style>
  <w:style w:type="paragraph" w:customStyle="1" w:styleId="NDNumber7">
    <w:name w:val="ND Number 7"/>
    <w:basedOn w:val="NDNumber6"/>
    <w:next w:val="NDNumber6"/>
    <w:uiPriority w:val="10"/>
    <w:rsid w:val="00B821DF"/>
    <w:pPr>
      <w:numPr>
        <w:ilvl w:val="6"/>
      </w:numPr>
      <w:tabs>
        <w:tab w:val="clear" w:pos="3544"/>
        <w:tab w:val="clear" w:pos="3600"/>
        <w:tab w:val="num" w:pos="360"/>
        <w:tab w:val="num" w:pos="4320"/>
      </w:tabs>
      <w:ind w:left="4321" w:hanging="721"/>
    </w:pPr>
    <w:rPr>
      <w:lang w:val="en-US"/>
    </w:rPr>
  </w:style>
  <w:style w:type="numbering" w:customStyle="1" w:styleId="ListNDStandard">
    <w:name w:val="List ND Standard"/>
    <w:uiPriority w:val="99"/>
    <w:rsid w:val="00B821DF"/>
    <w:pPr>
      <w:numPr>
        <w:numId w:val="13"/>
      </w:numPr>
    </w:pPr>
  </w:style>
  <w:style w:type="paragraph" w:styleId="BodyText">
    <w:name w:val="Body Text"/>
    <w:basedOn w:val="Normal"/>
    <w:link w:val="BodyTextChar"/>
    <w:uiPriority w:val="99"/>
    <w:semiHidden/>
    <w:unhideWhenUsed/>
    <w:rsid w:val="00B821DF"/>
    <w:pPr>
      <w:spacing w:after="120"/>
    </w:pPr>
  </w:style>
  <w:style w:type="character" w:customStyle="1" w:styleId="BodyTextChar">
    <w:name w:val="Body Text Char"/>
    <w:basedOn w:val="DefaultParagraphFont"/>
    <w:link w:val="BodyText"/>
    <w:uiPriority w:val="99"/>
    <w:semiHidden/>
    <w:rsid w:val="00B821DF"/>
    <w:rPr>
      <w:rFonts w:ascii="Times New Roman" w:eastAsia="SimSun" w:hAnsi="Times New Roman" w:cs="Simplified Arabic"/>
      <w:sz w:val="24"/>
      <w:szCs w:val="24"/>
      <w:lang w:val="en-GB" w:eastAsia="zh-CN" w:bidi="ar-AE"/>
    </w:rPr>
  </w:style>
  <w:style w:type="character" w:styleId="Hyperlink">
    <w:name w:val="Hyperlink"/>
    <w:basedOn w:val="DefaultParagraphFont"/>
    <w:uiPriority w:val="99"/>
    <w:semiHidden/>
    <w:unhideWhenUsed/>
    <w:rsid w:val="009E0620"/>
    <w:rPr>
      <w:color w:val="0563C1"/>
      <w:u w:val="single"/>
    </w:rPr>
  </w:style>
  <w:style w:type="character" w:styleId="FollowedHyperlink">
    <w:name w:val="FollowedHyperlink"/>
    <w:basedOn w:val="DefaultParagraphFont"/>
    <w:uiPriority w:val="99"/>
    <w:semiHidden/>
    <w:unhideWhenUsed/>
    <w:rsid w:val="009E0620"/>
    <w:rPr>
      <w:color w:val="954F72" w:themeColor="followedHyperlink"/>
      <w:u w:val="single"/>
    </w:rPr>
  </w:style>
  <w:style w:type="paragraph" w:styleId="Revision">
    <w:name w:val="Revision"/>
    <w:hidden/>
    <w:uiPriority w:val="99"/>
    <w:semiHidden/>
    <w:rsid w:val="00000061"/>
    <w:pPr>
      <w:spacing w:after="0" w:line="240" w:lineRule="auto"/>
    </w:pPr>
    <w:rPr>
      <w:rFonts w:ascii="Times New Roman" w:eastAsia="SimSun" w:hAnsi="Times New Roman" w:cs="Simplified Arabic"/>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00229">
      <w:bodyDiv w:val="1"/>
      <w:marLeft w:val="0"/>
      <w:marRight w:val="0"/>
      <w:marTop w:val="0"/>
      <w:marBottom w:val="0"/>
      <w:divBdr>
        <w:top w:val="none" w:sz="0" w:space="0" w:color="auto"/>
        <w:left w:val="none" w:sz="0" w:space="0" w:color="auto"/>
        <w:bottom w:val="none" w:sz="0" w:space="0" w:color="auto"/>
        <w:right w:val="none" w:sz="0" w:space="0" w:color="auto"/>
      </w:divBdr>
    </w:div>
    <w:div w:id="201750823">
      <w:bodyDiv w:val="1"/>
      <w:marLeft w:val="0"/>
      <w:marRight w:val="0"/>
      <w:marTop w:val="0"/>
      <w:marBottom w:val="0"/>
      <w:divBdr>
        <w:top w:val="none" w:sz="0" w:space="0" w:color="auto"/>
        <w:left w:val="none" w:sz="0" w:space="0" w:color="auto"/>
        <w:bottom w:val="none" w:sz="0" w:space="0" w:color="auto"/>
        <w:right w:val="none" w:sz="0" w:space="0" w:color="auto"/>
      </w:divBdr>
    </w:div>
    <w:div w:id="222567005">
      <w:bodyDiv w:val="1"/>
      <w:marLeft w:val="0"/>
      <w:marRight w:val="0"/>
      <w:marTop w:val="0"/>
      <w:marBottom w:val="0"/>
      <w:divBdr>
        <w:top w:val="none" w:sz="0" w:space="0" w:color="auto"/>
        <w:left w:val="none" w:sz="0" w:space="0" w:color="auto"/>
        <w:bottom w:val="none" w:sz="0" w:space="0" w:color="auto"/>
        <w:right w:val="none" w:sz="0" w:space="0" w:color="auto"/>
      </w:divBdr>
    </w:div>
    <w:div w:id="503982891">
      <w:bodyDiv w:val="1"/>
      <w:marLeft w:val="0"/>
      <w:marRight w:val="0"/>
      <w:marTop w:val="0"/>
      <w:marBottom w:val="0"/>
      <w:divBdr>
        <w:top w:val="none" w:sz="0" w:space="0" w:color="auto"/>
        <w:left w:val="none" w:sz="0" w:space="0" w:color="auto"/>
        <w:bottom w:val="none" w:sz="0" w:space="0" w:color="auto"/>
        <w:right w:val="none" w:sz="0" w:space="0" w:color="auto"/>
      </w:divBdr>
    </w:div>
    <w:div w:id="602424036">
      <w:bodyDiv w:val="1"/>
      <w:marLeft w:val="0"/>
      <w:marRight w:val="0"/>
      <w:marTop w:val="0"/>
      <w:marBottom w:val="0"/>
      <w:divBdr>
        <w:top w:val="none" w:sz="0" w:space="0" w:color="auto"/>
        <w:left w:val="none" w:sz="0" w:space="0" w:color="auto"/>
        <w:bottom w:val="none" w:sz="0" w:space="0" w:color="auto"/>
        <w:right w:val="none" w:sz="0" w:space="0" w:color="auto"/>
      </w:divBdr>
    </w:div>
    <w:div w:id="725570017">
      <w:bodyDiv w:val="1"/>
      <w:marLeft w:val="0"/>
      <w:marRight w:val="0"/>
      <w:marTop w:val="0"/>
      <w:marBottom w:val="0"/>
      <w:divBdr>
        <w:top w:val="none" w:sz="0" w:space="0" w:color="auto"/>
        <w:left w:val="none" w:sz="0" w:space="0" w:color="auto"/>
        <w:bottom w:val="none" w:sz="0" w:space="0" w:color="auto"/>
        <w:right w:val="none" w:sz="0" w:space="0" w:color="auto"/>
      </w:divBdr>
    </w:div>
    <w:div w:id="872575823">
      <w:bodyDiv w:val="1"/>
      <w:marLeft w:val="0"/>
      <w:marRight w:val="0"/>
      <w:marTop w:val="0"/>
      <w:marBottom w:val="0"/>
      <w:divBdr>
        <w:top w:val="none" w:sz="0" w:space="0" w:color="auto"/>
        <w:left w:val="none" w:sz="0" w:space="0" w:color="auto"/>
        <w:bottom w:val="none" w:sz="0" w:space="0" w:color="auto"/>
        <w:right w:val="none" w:sz="0" w:space="0" w:color="auto"/>
      </w:divBdr>
    </w:div>
    <w:div w:id="931813200">
      <w:bodyDiv w:val="1"/>
      <w:marLeft w:val="0"/>
      <w:marRight w:val="0"/>
      <w:marTop w:val="0"/>
      <w:marBottom w:val="0"/>
      <w:divBdr>
        <w:top w:val="none" w:sz="0" w:space="0" w:color="auto"/>
        <w:left w:val="none" w:sz="0" w:space="0" w:color="auto"/>
        <w:bottom w:val="none" w:sz="0" w:space="0" w:color="auto"/>
        <w:right w:val="none" w:sz="0" w:space="0" w:color="auto"/>
      </w:divBdr>
    </w:div>
    <w:div w:id="970093466">
      <w:bodyDiv w:val="1"/>
      <w:marLeft w:val="0"/>
      <w:marRight w:val="0"/>
      <w:marTop w:val="0"/>
      <w:marBottom w:val="0"/>
      <w:divBdr>
        <w:top w:val="none" w:sz="0" w:space="0" w:color="auto"/>
        <w:left w:val="none" w:sz="0" w:space="0" w:color="auto"/>
        <w:bottom w:val="none" w:sz="0" w:space="0" w:color="auto"/>
        <w:right w:val="none" w:sz="0" w:space="0" w:color="auto"/>
      </w:divBdr>
    </w:div>
    <w:div w:id="1100568008">
      <w:bodyDiv w:val="1"/>
      <w:marLeft w:val="0"/>
      <w:marRight w:val="0"/>
      <w:marTop w:val="0"/>
      <w:marBottom w:val="0"/>
      <w:divBdr>
        <w:top w:val="none" w:sz="0" w:space="0" w:color="auto"/>
        <w:left w:val="none" w:sz="0" w:space="0" w:color="auto"/>
        <w:bottom w:val="none" w:sz="0" w:space="0" w:color="auto"/>
        <w:right w:val="none" w:sz="0" w:space="0" w:color="auto"/>
      </w:divBdr>
    </w:div>
    <w:div w:id="1140726661">
      <w:bodyDiv w:val="1"/>
      <w:marLeft w:val="0"/>
      <w:marRight w:val="0"/>
      <w:marTop w:val="0"/>
      <w:marBottom w:val="0"/>
      <w:divBdr>
        <w:top w:val="none" w:sz="0" w:space="0" w:color="auto"/>
        <w:left w:val="none" w:sz="0" w:space="0" w:color="auto"/>
        <w:bottom w:val="none" w:sz="0" w:space="0" w:color="auto"/>
        <w:right w:val="none" w:sz="0" w:space="0" w:color="auto"/>
      </w:divBdr>
    </w:div>
    <w:div w:id="1371805816">
      <w:bodyDiv w:val="1"/>
      <w:marLeft w:val="0"/>
      <w:marRight w:val="0"/>
      <w:marTop w:val="0"/>
      <w:marBottom w:val="0"/>
      <w:divBdr>
        <w:top w:val="none" w:sz="0" w:space="0" w:color="auto"/>
        <w:left w:val="none" w:sz="0" w:space="0" w:color="auto"/>
        <w:bottom w:val="none" w:sz="0" w:space="0" w:color="auto"/>
        <w:right w:val="none" w:sz="0" w:space="0" w:color="auto"/>
      </w:divBdr>
    </w:div>
    <w:div w:id="1622374772">
      <w:bodyDiv w:val="1"/>
      <w:marLeft w:val="0"/>
      <w:marRight w:val="0"/>
      <w:marTop w:val="0"/>
      <w:marBottom w:val="0"/>
      <w:divBdr>
        <w:top w:val="none" w:sz="0" w:space="0" w:color="auto"/>
        <w:left w:val="none" w:sz="0" w:space="0" w:color="auto"/>
        <w:bottom w:val="none" w:sz="0" w:space="0" w:color="auto"/>
        <w:right w:val="none" w:sz="0" w:space="0" w:color="auto"/>
      </w:divBdr>
    </w:div>
    <w:div w:id="1683822718">
      <w:bodyDiv w:val="1"/>
      <w:marLeft w:val="0"/>
      <w:marRight w:val="0"/>
      <w:marTop w:val="0"/>
      <w:marBottom w:val="0"/>
      <w:divBdr>
        <w:top w:val="none" w:sz="0" w:space="0" w:color="auto"/>
        <w:left w:val="none" w:sz="0" w:space="0" w:color="auto"/>
        <w:bottom w:val="none" w:sz="0" w:space="0" w:color="auto"/>
        <w:right w:val="none" w:sz="0" w:space="0" w:color="auto"/>
      </w:divBdr>
    </w:div>
    <w:div w:id="1954435909">
      <w:bodyDiv w:val="1"/>
      <w:marLeft w:val="0"/>
      <w:marRight w:val="0"/>
      <w:marTop w:val="0"/>
      <w:marBottom w:val="0"/>
      <w:divBdr>
        <w:top w:val="none" w:sz="0" w:space="0" w:color="auto"/>
        <w:left w:val="none" w:sz="0" w:space="0" w:color="auto"/>
        <w:bottom w:val="none" w:sz="0" w:space="0" w:color="auto"/>
        <w:right w:val="none" w:sz="0" w:space="0" w:color="auto"/>
      </w:divBdr>
    </w:div>
    <w:div w:id="2117557203">
      <w:bodyDiv w:val="1"/>
      <w:marLeft w:val="0"/>
      <w:marRight w:val="0"/>
      <w:marTop w:val="0"/>
      <w:marBottom w:val="0"/>
      <w:divBdr>
        <w:top w:val="none" w:sz="0" w:space="0" w:color="auto"/>
        <w:left w:val="none" w:sz="0" w:space="0" w:color="auto"/>
        <w:bottom w:val="none" w:sz="0" w:space="0" w:color="auto"/>
        <w:right w:val="none" w:sz="0" w:space="0" w:color="auto"/>
      </w:divBdr>
    </w:div>
    <w:div w:id="213544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customXml" Target="../customXml/item1.xml" Id="rId2"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75485EB98494005AD025790A2CAB7C3"/>
        <w:category>
          <w:name w:val="General"/>
          <w:gallery w:val="placeholder"/>
        </w:category>
        <w:types>
          <w:type w:val="bbPlcHdr"/>
        </w:types>
        <w:behaviors>
          <w:behavior w:val="content"/>
        </w:behaviors>
        <w:guid w:val="{FEB3005D-3A8E-4F16-9429-9E03FEC2E9B0}"/>
      </w:docPartPr>
      <w:docPartBody>
        <w:p w:rsidR="00B766AB" w:rsidRDefault="00DE5C1D" w:rsidP="00DE5C1D">
          <w:pPr>
            <w:pStyle w:val="975485EB98494005AD025790A2CAB7C3"/>
          </w:pPr>
          <w:r w:rsidRPr="006E218D">
            <w:rPr>
              <w:rStyle w:val="PlaceholderText"/>
            </w:rPr>
            <w:t xml:space="preserve"> </w:t>
          </w:r>
        </w:p>
      </w:docPartBody>
    </w:docPart>
    <w:docPart>
      <w:docPartPr>
        <w:name w:val="32C43E37243D41E2B73443AEA6AB8658"/>
        <w:category>
          <w:name w:val="General"/>
          <w:gallery w:val="placeholder"/>
        </w:category>
        <w:types>
          <w:type w:val="bbPlcHdr"/>
        </w:types>
        <w:behaviors>
          <w:behavior w:val="content"/>
        </w:behaviors>
        <w:guid w:val="{714405E9-1067-43B1-AB4F-66CAD67EE99F}"/>
      </w:docPartPr>
      <w:docPartBody>
        <w:p w:rsidR="00B766AB" w:rsidRDefault="00DE5C1D" w:rsidP="00DE5C1D">
          <w:pPr>
            <w:pStyle w:val="32C43E37243D41E2B73443AEA6AB8658"/>
          </w:pPr>
          <w:r w:rsidRPr="006E218D">
            <w:rPr>
              <w:rStyle w:val="PlaceholderText"/>
            </w:rPr>
            <w:t xml:space="preserve"> </w:t>
          </w:r>
        </w:p>
      </w:docPartBody>
    </w:docPart>
    <w:docPart>
      <w:docPartPr>
        <w:name w:val="5A8EAE6F5347499BBF30A0C6CB32F8B4"/>
        <w:category>
          <w:name w:val="General"/>
          <w:gallery w:val="placeholder"/>
        </w:category>
        <w:types>
          <w:type w:val="bbPlcHdr"/>
        </w:types>
        <w:behaviors>
          <w:behavior w:val="content"/>
        </w:behaviors>
        <w:guid w:val="{9E1FB801-01A8-4985-B78B-13FA692C92C8}"/>
      </w:docPartPr>
      <w:docPartBody>
        <w:p w:rsidR="00B766AB" w:rsidRDefault="00DE5C1D" w:rsidP="00DE5C1D">
          <w:pPr>
            <w:pStyle w:val="5A8EAE6F5347499BBF30A0C6CB32F8B4"/>
          </w:pPr>
          <w:r w:rsidRPr="006E218D">
            <w:rPr>
              <w:rStyle w:val="PlaceholderText"/>
            </w:rPr>
            <w:t xml:space="preserve"> </w:t>
          </w:r>
        </w:p>
      </w:docPartBody>
    </w:docPart>
    <w:docPart>
      <w:docPartPr>
        <w:name w:val="57057F4D9880431EA8E1AA5D11FDB392"/>
        <w:category>
          <w:name w:val="General"/>
          <w:gallery w:val="placeholder"/>
        </w:category>
        <w:types>
          <w:type w:val="bbPlcHdr"/>
        </w:types>
        <w:behaviors>
          <w:behavior w:val="content"/>
        </w:behaviors>
        <w:guid w:val="{E6108EF3-1168-4BC6-8B3F-7034B71ED8B6}"/>
      </w:docPartPr>
      <w:docPartBody>
        <w:p w:rsidR="009A2BC2" w:rsidRDefault="009A2BC2"/>
      </w:docPartBody>
    </w:docPart>
    <w:docPart>
      <w:docPartPr>
        <w:name w:val="D5F33AD4F51F4DF39C7CA502453A3629"/>
        <w:category>
          <w:name w:val="General"/>
          <w:gallery w:val="placeholder"/>
        </w:category>
        <w:types>
          <w:type w:val="bbPlcHdr"/>
        </w:types>
        <w:behaviors>
          <w:behavior w:val="content"/>
        </w:behaviors>
        <w:guid w:val="{A4D69C6E-3EAA-46EE-8B74-570DF6B94200}"/>
      </w:docPartPr>
      <w:docPartBody>
        <w:p w:rsidR="009A2BC2" w:rsidRDefault="009A2BC2"/>
      </w:docPartBody>
    </w:docPart>
    <w:docPart>
      <w:docPartPr>
        <w:name w:val="90C58B4E63074F7EA62E4BA163D8BFF1"/>
        <w:category>
          <w:name w:val="General"/>
          <w:gallery w:val="placeholder"/>
        </w:category>
        <w:types>
          <w:type w:val="bbPlcHdr"/>
        </w:types>
        <w:behaviors>
          <w:behavior w:val="content"/>
        </w:behaviors>
        <w:guid w:val="{69C1672E-79ED-44C2-8585-B7E53967123C}"/>
      </w:docPartPr>
      <w:docPartBody>
        <w:p w:rsidR="009A2BC2" w:rsidRDefault="009A2B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C2"/>
    <w:rsid w:val="000D0CC2"/>
    <w:rsid w:val="00125FD2"/>
    <w:rsid w:val="002337DC"/>
    <w:rsid w:val="003710C5"/>
    <w:rsid w:val="006D4D5A"/>
    <w:rsid w:val="008D16E1"/>
    <w:rsid w:val="008D1CAF"/>
    <w:rsid w:val="009A2BC2"/>
    <w:rsid w:val="00B766AB"/>
    <w:rsid w:val="00DE5C1D"/>
    <w:rsid w:val="00ED23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2BC2"/>
    <w:rPr>
      <w:color w:val="808080"/>
    </w:rPr>
  </w:style>
  <w:style w:type="paragraph" w:customStyle="1" w:styleId="975485EB98494005AD025790A2CAB7C3">
    <w:name w:val="975485EB98494005AD025790A2CAB7C3"/>
    <w:rsid w:val="00DE5C1D"/>
  </w:style>
  <w:style w:type="paragraph" w:customStyle="1" w:styleId="32C43E37243D41E2B73443AEA6AB8658">
    <w:name w:val="32C43E37243D41E2B73443AEA6AB8658"/>
    <w:rsid w:val="00DE5C1D"/>
  </w:style>
  <w:style w:type="paragraph" w:customStyle="1" w:styleId="5A8EAE6F5347499BBF30A0C6CB32F8B4">
    <w:name w:val="5A8EAE6F5347499BBF30A0C6CB32F8B4"/>
    <w:rsid w:val="00DE5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 E M E A ! 1 0 2 8 9 0 3 1 0 5 9 . 1 < / d o c u m e n t i d >  
     < s e n d e r i d > 6 2 3 1 2 8 < / s e n d e r i d >  
     < s e n d e r e m a i l > E V E L I N E . F A S S E U R @ C L I F F O R D C H A N C E . C O M < / s e n d e r e m a i l >  
     < l a s t m o d i f i e d > 2 0 2 4 - 0 7 - 1 1 T 1 4 : 4 9 : 0 0 . 0 0 0 0 0 0 0 + 0 2 : 0 0 < / l a s t m o d i f i e d >  
     < d a t a b a s e > E M E A < / 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1C890-5AD7-4505-A7FB-B587D730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21</Pages>
  <Words>3669</Words>
  <Characters>20732</Characters>
  <Application>Microsoft Office Word</Application>
  <DocSecurity>0</DocSecurity>
  <Lines>450</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Fasseur, Eveline (GFM-AMS)</dc:creator>
  <cp:keywords/>
  <dc:description/>
  <cp:lastModifiedBy>Fasseur, Eveline (GFM-AMS)</cp:lastModifiedBy>
  <cp:revision>51</cp:revision>
  <cp:lastPrinted>2024-01-08T09:57:00Z</cp:lastPrinted>
  <dcterms:created xsi:type="dcterms:W3CDTF">2024-06-17T13:34:00Z</dcterms:created>
  <dcterms:modified xsi:type="dcterms:W3CDTF">2024-07-11T12:49:00Z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Language">
    <vt:lpwstr>en-GB</vt:lpwstr>
  </property>
  <property fmtid="{D5CDD505-2E9C-101B-9397-08002B2CF9AE}" pid="3" name="CCOffice">
    <vt:lpwstr>ln</vt:lpwstr>
  </property>
  <property fmtid="{D5CDD505-2E9C-101B-9397-08002B2CF9AE}" pid="4" name="CCDocID">
    <vt:lpwstr>10289031059-v1</vt:lpwstr>
  </property>
  <property fmtid="{D5CDD505-2E9C-101B-9397-08002B2CF9AE}" pid="5" name="CCMatter">
    <vt:lpwstr>55-41059586</vt:lpwstr>
  </property>
</Properties>
</file>